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CD1" w:rsidRPr="00466CD1" w:rsidRDefault="00466CD1" w:rsidP="00466CD1">
      <w:pPr>
        <w:shd w:val="clear" w:color="auto" w:fill="2980B9"/>
        <w:bidi/>
        <w:spacing w:after="0" w:line="360" w:lineRule="atLeast"/>
        <w:jc w:val="center"/>
        <w:outlineLvl w:val="0"/>
        <w:rPr>
          <w:rFonts w:ascii="Arial" w:eastAsia="Times New Roman" w:hAnsi="Arial" w:cs="Arial"/>
          <w:b/>
          <w:bCs/>
          <w:color w:val="FFFFFF"/>
          <w:kern w:val="36"/>
          <w:sz w:val="36"/>
          <w:szCs w:val="36"/>
        </w:rPr>
      </w:pPr>
      <w:hyperlink r:id="rId5" w:history="1">
        <w:r w:rsidRPr="00466CD1">
          <w:rPr>
            <w:rFonts w:ascii="Arial" w:eastAsia="Times New Roman" w:hAnsi="Arial" w:cs="Arial"/>
            <w:b/>
            <w:bCs/>
            <w:color w:val="FFFFFF"/>
            <w:kern w:val="36"/>
            <w:szCs w:val="36"/>
            <w:u w:val="single"/>
            <w:rtl/>
          </w:rPr>
          <w:t>روانشناسی و آموزش</w:t>
        </w:r>
      </w:hyperlink>
    </w:p>
    <w:p w:rsidR="00466CD1" w:rsidRPr="00466CD1" w:rsidRDefault="00466CD1" w:rsidP="00466CD1">
      <w:pPr>
        <w:shd w:val="clear" w:color="auto" w:fill="FFFFFF"/>
        <w:bidi/>
        <w:spacing w:after="0" w:line="180" w:lineRule="atLeast"/>
        <w:outlineLvl w:val="1"/>
        <w:rPr>
          <w:rFonts w:ascii="Tahoma" w:eastAsia="Times New Roman" w:hAnsi="Tahoma" w:cs="Tahoma"/>
          <w:b/>
          <w:bCs/>
          <w:color w:val="000000"/>
          <w:sz w:val="18"/>
          <w:szCs w:val="18"/>
          <w:rtl/>
        </w:rPr>
      </w:pPr>
      <w:hyperlink r:id="rId6" w:history="1">
        <w:r w:rsidRPr="00466CD1">
          <w:rPr>
            <w:rFonts w:ascii="Tahoma" w:eastAsia="Times New Roman" w:hAnsi="Tahoma" w:cs="Tahoma"/>
            <w:b/>
            <w:bCs/>
            <w:color w:val="1976D2"/>
            <w:szCs w:val="18"/>
            <w:u w:val="single"/>
            <w:rtl/>
          </w:rPr>
          <w:t>آموزش بزرگسالان</w:t>
        </w:r>
      </w:hyperlink>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آموزش بزرگسالان</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تحولات اقتصادي و اجتماعي، به ويژه تکنولوژي صورت گرفته در جهان فکر گسترش آموزش و پرورش را توسعه داد. به  طوري که بعد از دهه1950 به دنبال برنامه رشد و توسعه در کشور ها، توجه به آموزش بزرگسالان شدن بيشتري يافت. هم چنين متخصصان توسعه ثابت کردند که هيچ يک از جنبه هاي توسعه فرهنگي، اقتصادي و اجتماعي بدون تدارک اين نوع آموزش براي کساني که ازآموزش رسمي بي بهره مانده اند، تحقق نخواهد يافت.</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تعريف مفاهيم</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آموزش بزرگسالان</w:t>
      </w:r>
      <w:bookmarkStart w:id="0" w:name="_ftnref1"/>
      <w:r w:rsidRPr="00466CD1">
        <w:rPr>
          <w:rFonts w:ascii="Tahoma" w:eastAsia="Times New Roman" w:hAnsi="Tahoma" w:cs="Tahoma"/>
          <w:color w:val="000000"/>
          <w:sz w:val="12"/>
          <w:szCs w:val="12"/>
          <w:rtl/>
        </w:rPr>
        <w:t>[1]</w:t>
      </w:r>
      <w:bookmarkEnd w:id="0"/>
      <w:r w:rsidRPr="00466CD1">
        <w:rPr>
          <w:rFonts w:ascii="Tahoma" w:eastAsia="Times New Roman" w:hAnsi="Tahoma" w:cs="Tahoma"/>
          <w:color w:val="000000"/>
          <w:sz w:val="12"/>
          <w:szCs w:val="12"/>
          <w:rtl/>
        </w:rPr>
        <w:t>،</w:t>
      </w:r>
      <w:r w:rsidRPr="00466CD1">
        <w:rPr>
          <w:rFonts w:ascii="Tahoma" w:eastAsia="Times New Roman" w:hAnsi="Tahoma" w:cs="Tahoma"/>
          <w:b/>
          <w:bCs/>
          <w:color w:val="000000"/>
          <w:sz w:val="12"/>
          <w:szCs w:val="12"/>
          <w:rtl/>
        </w:rPr>
        <w:t> </w:t>
      </w:r>
      <w:r w:rsidRPr="00466CD1">
        <w:rPr>
          <w:rFonts w:ascii="Tahoma" w:eastAsia="Times New Roman" w:hAnsi="Tahoma" w:cs="Tahoma"/>
          <w:color w:val="000000"/>
          <w:sz w:val="12"/>
          <w:szCs w:val="12"/>
          <w:rtl/>
        </w:rPr>
        <w:t>هدف اصلي آموزش بزرگسالان تکامل و تعالي افراد بوده و در جهت حل مشکلات فردي و اجتماعي آن ها تنظيم و ارائه مي شود.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آموزش بزرگسالان، فرآيندي است سازمان يافته به منظور ايجاد آگاهي، شناخت و مهارت در بزرگسالان، تا بتوانند در جهت تکامل و تعالي حرکت کنند و در سرنوشت جامعه خود از لحاظ اجتماعي، فرهنگي، سياسي و اقتصادي مشارکت فعالانه داشته باشند(ابراهيم زاده،1383،ص8).</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1-1طبقه بندي آموزش بزرگسالان</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w:t>
      </w:r>
      <w:r w:rsidRPr="00466CD1">
        <w:rPr>
          <w:rFonts w:ascii="Tahoma" w:eastAsia="Times New Roman" w:hAnsi="Tahoma" w:cs="Tahoma"/>
          <w:color w:val="000000"/>
          <w:sz w:val="12"/>
          <w:szCs w:val="12"/>
          <w:rtl/>
        </w:rPr>
        <w:t>برنامه هاي آموزشي را که معمولا" براي کمک به حل مشکلات فردي و اجتماعي افراد تنظيم مي شود، به چند دسته مي توان طبقه بندي کرد. اين طبقه بندي نشانگر وسعت حوزه عمل آموزش بزرگسالان است و در بسياري از موارد، دو يا سه مورد از اين برنامه ها با هم ترکيب مي شوند و برنامه کامل تر و جامعه تري را به وجود مي آورند. طبقه بندي برنامه هاي آموزشي بزرگسالان از اين قرار است:</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سوادآموزي:</w:t>
      </w:r>
      <w:r w:rsidRPr="00466CD1">
        <w:rPr>
          <w:rFonts w:ascii="Tahoma" w:eastAsia="Times New Roman" w:hAnsi="Tahoma" w:cs="Tahoma"/>
          <w:color w:val="000000"/>
          <w:sz w:val="12"/>
          <w:szCs w:val="12"/>
          <w:rtl/>
        </w:rPr>
        <w:t> که شکل مهم و ويژه آن آموزش خواندن و نوشتن و رياضيات پايه است و آموزش  ين مواد، اساس و لازمه ساير برنامه هاي آموزشي بزرگسالان است .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آموزش فني و حرفه اي:</w:t>
      </w:r>
      <w:r w:rsidRPr="00466CD1">
        <w:rPr>
          <w:rFonts w:ascii="Tahoma" w:eastAsia="Times New Roman" w:hAnsi="Tahoma" w:cs="Tahoma"/>
          <w:color w:val="000000"/>
          <w:sz w:val="12"/>
          <w:szCs w:val="12"/>
          <w:rtl/>
        </w:rPr>
        <w:t> افراد را براي اشتغال در حرفه خاصي آماده مي کند و همچنين اگاهي و دانش شان را درباره پيشرفت ها و نوآوري هايي که در زمينه حرفه آنان صورت گرفته است، افزايش مي دهد. گسترش و پيشرفت صنايع وتکنولوژي، آموزش حرفه اي را در هر جامعه ايجاب مي کند.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برنامه هاي آموزشي در زمينه بهداشت</w:t>
      </w:r>
      <w:r w:rsidRPr="00466CD1">
        <w:rPr>
          <w:rFonts w:ascii="Tahoma" w:eastAsia="Times New Roman" w:hAnsi="Tahoma" w:cs="Tahoma"/>
          <w:color w:val="000000"/>
          <w:sz w:val="12"/>
          <w:szCs w:val="12"/>
          <w:rtl/>
        </w:rPr>
        <w:t>: رفاه و زندگي خانوادگي، شامل مباحثي درباره اقتصاد و بهداشت رفاه و زندگي خانوادگي، شامل مباحثي درباره اقتصاد و بهداشت خانه و خانواده، نگهداري کودک، روابط افراد در خانواده، سلامتي و تندرستي و غيره.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برنامه هاي آموزش سياسي، اجتماعي، مذهبي و ايدوئولوژيک:</w:t>
      </w:r>
      <w:r w:rsidRPr="00466CD1">
        <w:rPr>
          <w:rFonts w:ascii="Tahoma" w:eastAsia="Times New Roman" w:hAnsi="Tahoma" w:cs="Tahoma"/>
          <w:color w:val="000000"/>
          <w:sz w:val="12"/>
          <w:szCs w:val="12"/>
          <w:rtl/>
        </w:rPr>
        <w:t> شامل کليه مباحث آموزشي درباره دولت، جامعه، سياست، روابط و اقتصاد ملي و بين المللي و مانند آنهاست. هدف اساسي اين تعليمات، آشنا کردن افراد جامعه با حقوق و وظايف شان و بالا بردن سطح آگاهي و رشد فکري بزگسالان است. اين گروه از برنامه هاي آموزشي، به پيشبرد اهداف سياسي، اجتماعي و ايدئولوژيک يک جامعه کمک موثري مي کند. اين برنامه ها در صورتي که متصديان و مسئولان امور تمايل داشته باشند، شهروندان را در حل مشکلات اجتماعي، مسائل اساسي ياري خواهد کرد.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برنامه هاي آموزشي:</w:t>
      </w:r>
      <w:r w:rsidRPr="00466CD1">
        <w:rPr>
          <w:rFonts w:ascii="Tahoma" w:eastAsia="Times New Roman" w:hAnsi="Tahoma" w:cs="Tahoma"/>
          <w:color w:val="000000"/>
          <w:sz w:val="12"/>
          <w:szCs w:val="12"/>
          <w:rtl/>
        </w:rPr>
        <w:t> براي ارضاي نياز هاي روحي، سرگرمي و افزايش وسعت ديد بزگسالان انواع برنامه هاي را شامل مي شود که هدفش يادگيري محض است. به عبارت ديگر، برخلاف ساير برنامه هاي فوق، که در آن علاوه بر يادگيري هدف هاي خاص اجتماعي و اقتصادي مطرح است ، اين گروه از برنامه ها جنبه شخصي و به عبارت ديگر جنبه ذوقي دارد(صباغيان،1384،ص2).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2-1 اهداف آموزش بزرگسالان</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به طور کلي نظام آموزش بزرگسالان بر اساس شرايط اقتصادي- اجتماعي و فرهنگي هر جامعه اي متفاوت است و اهداف خاصي را دنبال مي کند. اين اهداف شامل: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هدف هاي سوادآموزي:</w:t>
      </w:r>
      <w:r w:rsidRPr="00466CD1">
        <w:rPr>
          <w:rFonts w:ascii="Tahoma" w:eastAsia="Times New Roman" w:hAnsi="Tahoma" w:cs="Tahoma"/>
          <w:color w:val="000000"/>
          <w:sz w:val="12"/>
          <w:szCs w:val="12"/>
          <w:rtl/>
        </w:rPr>
        <w:t> هدف از سوادآموزي، برخلاف آنچه که  معمولا" تصور مي شود، تنها فراگرفتن خواندن، نوشتن و رياضيات پايه نيست. مهمترين اهداف</w:t>
      </w:r>
      <w:r w:rsidRPr="00466CD1">
        <w:rPr>
          <w:rFonts w:ascii="Tahoma" w:eastAsia="Times New Roman" w:hAnsi="Tahoma" w:cs="Tahoma"/>
          <w:b/>
          <w:bCs/>
          <w:color w:val="000000"/>
          <w:sz w:val="12"/>
          <w:szCs w:val="12"/>
          <w:rtl/>
        </w:rPr>
        <w:t> </w:t>
      </w:r>
      <w:r w:rsidRPr="00466CD1">
        <w:rPr>
          <w:rFonts w:ascii="Tahoma" w:eastAsia="Times New Roman" w:hAnsi="Tahoma" w:cs="Tahoma"/>
          <w:color w:val="000000"/>
          <w:sz w:val="12"/>
          <w:szCs w:val="12"/>
          <w:rtl/>
        </w:rPr>
        <w:t>آن را مي توان به اين ترتيب خلاصه کرد:                                                                                  </w:t>
      </w:r>
      <w:r w:rsidRPr="00466CD1">
        <w:rPr>
          <w:rFonts w:ascii="Tahoma" w:eastAsia="Times New Roman" w:hAnsi="Tahoma" w:cs="Tahoma"/>
          <w:b/>
          <w:bCs/>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فراهم کردن آموزش ابتداي و دادن امکان ديگري به بزرگسالان براي کسب مهارت هاي که در طول دوران کودکي و جواني از آن ها محروم بوده اند.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افزايش تواناي و مهارت بزرگسالان براي شرکت در برنامه هاي اجراي دولت و جامعه.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تهيه برنامه ها و تشکيل کلاس هاي که به گسترش بزرگسالان اختصاص يافته است و هدف آن، کسب مدرک يا دريافت شغل بهتر نيست.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4.       افزايش اعتماد به نفس در بزرگسالان و دانش آنان .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5.       بالا بردن سطح آگاهي بزرگسالان در زمينه مصالح جامعه و گسترش علاقه مندي آنان به مشارکت در تصميم گيري.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6.       افزايش آگاهي شهروندان نسبت به حقوق، وظايف و مسوليت هاي خود.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7.       گسترش تواناي يزرگسالان براي حل مسائل و مشکلات شخصي و اجتماعي خود.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8.        آگاه کردن بزرگسالان به مهارت ها، استعداد ها، تواناي و کمبود هاي خود.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lastRenderedPageBreak/>
        <w:t>9.       گسترش دانش افراد درباره مباني و ميراث فرهنگي خود.</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هدف هاي آموزش حرفه اي: </w:t>
      </w:r>
      <w:r w:rsidRPr="00466CD1">
        <w:rPr>
          <w:rFonts w:ascii="Tahoma" w:eastAsia="Times New Roman" w:hAnsi="Tahoma" w:cs="Tahoma"/>
          <w:color w:val="000000"/>
          <w:sz w:val="12"/>
          <w:szCs w:val="12"/>
          <w:rtl/>
        </w:rPr>
        <w:t>اهداف اساسي اين نوع آموزش، به شرح زير است:</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مجهز کردن بزرگسالان به مهارت هاي لازم براي امرار معاش.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فراهم کردن نيروي انساني لازم براي پيشبرد اهداف اقتصادي و صنعتي کشور، با توجه به اين که برآوردن نيازهاي جامعه و رسيدن به خودکفاي، لزوم تربيت نيروي انساني ماهر را ايجاب مي کند.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تحقق مساوات اجتماعي و تساوي حقوق و همچنين از ميان بردن تفاوت هاي  موجود ميان اقشار جامعه. تحقق اين هدف منوط به تحقق دو هدف فوق الذکر است، زيرا هنگامي که همه افراد جامعه مهارت هاي ضروري را براي تامين و بهبود زندگي خويش کسب کردند و بدين وسيله نيروي انساني لاتزم کشور فراهم شد، از ميان رفتن تفاوت هاي اجتماعي و اقتصادي بين افراد جامعه تا حدودي تضمين خواهد شد.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4.       تربيت کارگراني که بتوانند خود را با شرايط متغير صنعتي و استخدامي جامعه منطبق کنند(صباغيان،1384،ص4).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انواع هدف هاي آموزشي بزرگسالان:</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w:t>
      </w:r>
      <w:r w:rsidRPr="00466CD1">
        <w:rPr>
          <w:rFonts w:ascii="Tahoma" w:eastAsia="Times New Roman" w:hAnsi="Tahoma" w:cs="Tahoma"/>
          <w:b/>
          <w:bCs/>
          <w:color w:val="000000"/>
          <w:sz w:val="12"/>
          <w:szCs w:val="12"/>
          <w:rtl/>
        </w:rPr>
        <w:t>هدف هاي آرماني</w:t>
      </w:r>
      <w:bookmarkStart w:id="1" w:name="_ftnref2"/>
      <w:r w:rsidRPr="00466CD1">
        <w:rPr>
          <w:rFonts w:ascii="Tahoma" w:eastAsia="Times New Roman" w:hAnsi="Tahoma" w:cs="Tahoma"/>
          <w:color w:val="000000"/>
          <w:sz w:val="12"/>
          <w:szCs w:val="12"/>
          <w:rtl/>
        </w:rPr>
        <w:t>[2]</w:t>
      </w:r>
      <w:bookmarkEnd w:id="1"/>
      <w:r w:rsidRPr="00466CD1">
        <w:rPr>
          <w:rFonts w:ascii="Tahoma" w:eastAsia="Times New Roman" w:hAnsi="Tahoma" w:cs="Tahoma"/>
          <w:color w:val="000000"/>
          <w:sz w:val="12"/>
          <w:szCs w:val="12"/>
          <w:rtl/>
        </w:rPr>
        <w:t>: ناظر بر کليه فعاليت هاي فرهنگي، اقتصادي، اجتماعي وتربيتي جامعه مي باشد. بيان آن ها بسيار کلي بوده و شعار گونه به نظر مي رسد، اما به لحاظ اين که جهت دهنده هستند، مهم و ضروري مي باشند.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w:t>
      </w:r>
      <w:r w:rsidRPr="00466CD1">
        <w:rPr>
          <w:rFonts w:ascii="Tahoma" w:eastAsia="Times New Roman" w:hAnsi="Tahoma" w:cs="Tahoma"/>
          <w:b/>
          <w:bCs/>
          <w:color w:val="000000"/>
          <w:sz w:val="12"/>
          <w:szCs w:val="12"/>
          <w:rtl/>
        </w:rPr>
        <w:t>هدف هاي کلي</w:t>
      </w:r>
      <w:bookmarkStart w:id="2" w:name="_ftnref3"/>
      <w:r w:rsidRPr="00466CD1">
        <w:rPr>
          <w:rFonts w:ascii="Tahoma" w:eastAsia="Times New Roman" w:hAnsi="Tahoma" w:cs="Tahoma"/>
          <w:color w:val="000000"/>
          <w:sz w:val="12"/>
          <w:szCs w:val="12"/>
          <w:rtl/>
        </w:rPr>
        <w:t>[3]</w:t>
      </w:r>
      <w:bookmarkEnd w:id="2"/>
      <w:r w:rsidRPr="00466CD1">
        <w:rPr>
          <w:rFonts w:ascii="Tahoma" w:eastAsia="Times New Roman" w:hAnsi="Tahoma" w:cs="Tahoma"/>
          <w:color w:val="000000"/>
          <w:sz w:val="12"/>
          <w:szCs w:val="12"/>
          <w:rtl/>
        </w:rPr>
        <w:t>: مربوط به هر يک از نهاد هاي اجتماعي مي باشد که کارکردهاي نهاد در جهت تحقق آن ها سازمان مي يابند.گرچه شکل بيان آن ها کلي است اما نسبت به اهداف آرماني مشخص تر مي باشند.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w:t>
      </w:r>
      <w:r w:rsidRPr="00466CD1">
        <w:rPr>
          <w:rFonts w:ascii="Tahoma" w:eastAsia="Times New Roman" w:hAnsi="Tahoma" w:cs="Tahoma"/>
          <w:b/>
          <w:bCs/>
          <w:color w:val="000000"/>
          <w:sz w:val="12"/>
          <w:szCs w:val="12"/>
          <w:rtl/>
        </w:rPr>
        <w:t>هدف هاي ويژه يا مقاصد آموزشي</w:t>
      </w:r>
      <w:bookmarkStart w:id="3" w:name="_ftnref4"/>
      <w:r w:rsidRPr="00466CD1">
        <w:rPr>
          <w:rFonts w:ascii="Tahoma" w:eastAsia="Times New Roman" w:hAnsi="Tahoma" w:cs="Tahoma"/>
          <w:color w:val="000000"/>
          <w:sz w:val="12"/>
          <w:szCs w:val="12"/>
          <w:rtl/>
        </w:rPr>
        <w:t>[4]</w:t>
      </w:r>
      <w:bookmarkEnd w:id="3"/>
      <w:r w:rsidRPr="00466CD1">
        <w:rPr>
          <w:rFonts w:ascii="Tahoma" w:eastAsia="Times New Roman" w:hAnsi="Tahoma" w:cs="Tahoma"/>
          <w:color w:val="000000"/>
          <w:sz w:val="12"/>
          <w:szCs w:val="12"/>
          <w:rtl/>
        </w:rPr>
        <w:t>: مخصوص پاره نظام هاي آموزش و پرورش هستند و در هر يک از سطوح آموزشي به طور متفاوت تعين و بيان مي شوند.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4-     </w:t>
      </w:r>
      <w:r w:rsidRPr="00466CD1">
        <w:rPr>
          <w:rFonts w:ascii="Tahoma" w:eastAsia="Times New Roman" w:hAnsi="Tahoma" w:cs="Tahoma"/>
          <w:b/>
          <w:bCs/>
          <w:color w:val="000000"/>
          <w:sz w:val="12"/>
          <w:szCs w:val="12"/>
          <w:rtl/>
        </w:rPr>
        <w:t>هدف هاي آموزشي</w:t>
      </w:r>
      <w:bookmarkStart w:id="4" w:name="_ftnref5"/>
      <w:r w:rsidRPr="00466CD1">
        <w:rPr>
          <w:rFonts w:ascii="Tahoma" w:eastAsia="Times New Roman" w:hAnsi="Tahoma" w:cs="Tahoma"/>
          <w:color w:val="000000"/>
          <w:sz w:val="12"/>
          <w:szCs w:val="12"/>
          <w:rtl/>
        </w:rPr>
        <w:t>[5]</w:t>
      </w:r>
      <w:bookmarkEnd w:id="4"/>
      <w:r w:rsidRPr="00466CD1">
        <w:rPr>
          <w:rFonts w:ascii="Tahoma" w:eastAsia="Times New Roman" w:hAnsi="Tahoma" w:cs="Tahoma"/>
          <w:color w:val="000000"/>
          <w:sz w:val="12"/>
          <w:szCs w:val="12"/>
          <w:rtl/>
        </w:rPr>
        <w:t>: اهداف هستند که مقاصد آموزشي معلم را بر حسب رفتارقابل اندازه گيري يادگيرنده بيان مي کنند(ابراهيم زاده،1383، ص75).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تفاوت اهداف آموزشي بزرگسالان با نظام کلي آموزش و پرورش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هدف هاي آموزشي بزرگسالان به عنوان پاره نظام هاي آموزش و پرورش در سطح آرماني و ملي با اهداف نظام آموزش و پرورش کشور هماهنگ است. ولي در سطح هدف هاي ويژه يا مقاصد آموزشي و هدف هاي رفتاري داراي ويژگي هاي خاص خود مي باشد.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اختلاف نظر صاحب نظران درباره اهداف آموزشي بزرگسالان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w:t>
      </w:r>
      <w:r w:rsidRPr="00466CD1">
        <w:rPr>
          <w:rFonts w:ascii="Tahoma" w:eastAsia="Times New Roman" w:hAnsi="Tahoma" w:cs="Tahoma"/>
          <w:b/>
          <w:bCs/>
          <w:color w:val="000000"/>
          <w:sz w:val="12"/>
          <w:szCs w:val="12"/>
          <w:rtl/>
        </w:rPr>
        <w:t>مور  تايمر آدلر</w:t>
      </w:r>
      <w:r w:rsidRPr="00466CD1">
        <w:rPr>
          <w:rFonts w:ascii="Tahoma" w:eastAsia="Times New Roman" w:hAnsi="Tahoma" w:cs="Tahoma"/>
          <w:color w:val="000000"/>
          <w:sz w:val="12"/>
          <w:szCs w:val="12"/>
          <w:rtl/>
        </w:rPr>
        <w:t>: اهداف تربيتي براي کليه افراد آدمي يکسانند و با زمان، مکان و موقعيت هاي متقاوت نبايد تغير کنند.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w:t>
      </w:r>
      <w:r w:rsidRPr="00466CD1">
        <w:rPr>
          <w:rFonts w:ascii="Tahoma" w:eastAsia="Times New Roman" w:hAnsi="Tahoma" w:cs="Tahoma"/>
          <w:b/>
          <w:bCs/>
          <w:color w:val="000000"/>
          <w:sz w:val="12"/>
          <w:szCs w:val="12"/>
          <w:rtl/>
        </w:rPr>
        <w:t>جان ديويي: </w:t>
      </w:r>
      <w:r w:rsidRPr="00466CD1">
        <w:rPr>
          <w:rFonts w:ascii="Tahoma" w:eastAsia="Times New Roman" w:hAnsi="Tahoma" w:cs="Tahoma"/>
          <w:color w:val="000000"/>
          <w:sz w:val="12"/>
          <w:szCs w:val="12"/>
          <w:rtl/>
        </w:rPr>
        <w:t>چون رشد امري دائمي و بدون قابليت تقسيم به دوره هاي مختلف است و تربيت وسيله اي براي اخذ و بازسازي تجارب انساني است لذا در اهداف خردسال و بزرگسال تفاوتي توصيه نمي شود.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w:t>
      </w:r>
      <w:r w:rsidRPr="00466CD1">
        <w:rPr>
          <w:rFonts w:ascii="Tahoma" w:eastAsia="Times New Roman" w:hAnsi="Tahoma" w:cs="Tahoma"/>
          <w:b/>
          <w:bCs/>
          <w:color w:val="000000"/>
          <w:sz w:val="12"/>
          <w:szCs w:val="12"/>
          <w:rtl/>
        </w:rPr>
        <w:t>تئودوربرامله</w:t>
      </w:r>
      <w:r w:rsidRPr="00466CD1">
        <w:rPr>
          <w:rFonts w:ascii="Tahoma" w:eastAsia="Times New Roman" w:hAnsi="Tahoma" w:cs="Tahoma"/>
          <w:color w:val="000000"/>
          <w:sz w:val="12"/>
          <w:szCs w:val="12"/>
          <w:rtl/>
        </w:rPr>
        <w:t>: جدائي اهداف آموزشي بزرگسالان را از اهداف کلي آموزش و پرورش درست نمي داند.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4-     </w:t>
      </w:r>
      <w:r w:rsidRPr="00466CD1">
        <w:rPr>
          <w:rFonts w:ascii="Tahoma" w:eastAsia="Times New Roman" w:hAnsi="Tahoma" w:cs="Tahoma"/>
          <w:b/>
          <w:bCs/>
          <w:color w:val="000000"/>
          <w:sz w:val="12"/>
          <w:szCs w:val="12"/>
          <w:rtl/>
        </w:rPr>
        <w:t>پال برج وين</w:t>
      </w:r>
      <w:r w:rsidRPr="00466CD1">
        <w:rPr>
          <w:rFonts w:ascii="Tahoma" w:eastAsia="Times New Roman" w:hAnsi="Tahoma" w:cs="Tahoma"/>
          <w:color w:val="000000"/>
          <w:sz w:val="12"/>
          <w:szCs w:val="12"/>
          <w:rtl/>
        </w:rPr>
        <w:t>: کليه هدف ها بايد در جهتي سوق يابند که يک نياز شناخته شده يادگيرنده را ارضاء کنند.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برخي از اهداف خاص آموزشي بزرگسالان:</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محو جهالت.</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ايجاد آگاهي سياسي.</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از ميان بردن جنبه اسرار آميز بودن علم و دانش.</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4-     اماده ساختن بزرگسالان براي درک و قبول تغيرات اجتماعي.</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lastRenderedPageBreak/>
        <w:t>5-     کاهش نابرابري هاي اقتصادي و اجتماعي.</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6-     شناساندن قدر و منزلت انسان.</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7-      تداوم آموزشي.</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1-3 ويژگي هاي آموزش بزرگسالان</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به طور کلي شرايط و خصوصيات اجتماعي، اقتصادي و خانوادگي، هم چنين وظايف و مسوليت هايشان، ايجاب مي کند که برنامه هاي آموزشي مربوط به آنان داراي مشخصات خاصي باشد. موارد مهمي که بايد مدنظر گيرد عبارنتد از: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انعطاف در زمان</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w:t>
      </w:r>
      <w:r w:rsidRPr="00466CD1">
        <w:rPr>
          <w:rFonts w:ascii="Tahoma" w:eastAsia="Times New Roman" w:hAnsi="Tahoma" w:cs="Tahoma"/>
          <w:color w:val="000000"/>
          <w:sz w:val="12"/>
          <w:szCs w:val="12"/>
          <w:rtl/>
        </w:rPr>
        <w:t>انعطاف در زمان به اين معني است که نه تنها بايد زمان کلاس ها و برنامه ها براي بزرگسالان مناسب باشد، بلکه، علاوه برآن، بايد امکانات لازم براي  مطالعه مستقل فراهم شود. براي مثال،  امکان مطالعه در منزل، کتابخانه و غيره بايد براي بزرگسالان فراهم شود. علاوه بر آن، بايد به بزرگسالان اين آزادي داده شود که هر زمان تمايل داشتند کلاس را ترک و در زمان مناسب تر در آن شرکت کنند و برنامه هاي آموزشي شان را ادامه دهند</w:t>
      </w:r>
      <w:r w:rsidRPr="00466CD1">
        <w:rPr>
          <w:rFonts w:ascii="Tahoma" w:eastAsia="Times New Roman" w:hAnsi="Tahoma" w:cs="Tahoma"/>
          <w:b/>
          <w:bCs/>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انعطاف در مکان</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w:t>
      </w:r>
      <w:r w:rsidRPr="00466CD1">
        <w:rPr>
          <w:rFonts w:ascii="Tahoma" w:eastAsia="Times New Roman" w:hAnsi="Tahoma" w:cs="Tahoma"/>
          <w:color w:val="000000"/>
          <w:sz w:val="12"/>
          <w:szCs w:val="12"/>
          <w:rtl/>
        </w:rPr>
        <w:t>يکي از ابعاد انعطاف پذير بودن مکان اين است که افراد جامعه بتوانند بدون در نظر گرفتن محل زندگي خود به مطالعه و پيشبرد دانش و معلومات</w:t>
      </w:r>
      <w:r w:rsidRPr="00466CD1">
        <w:rPr>
          <w:rFonts w:ascii="Tahoma" w:eastAsia="Times New Roman" w:hAnsi="Tahoma" w:cs="Tahoma"/>
          <w:b/>
          <w:bCs/>
          <w:color w:val="000000"/>
          <w:sz w:val="12"/>
          <w:szCs w:val="12"/>
          <w:rtl/>
        </w:rPr>
        <w:t> </w:t>
      </w:r>
      <w:r w:rsidRPr="00466CD1">
        <w:rPr>
          <w:rFonts w:ascii="Tahoma" w:eastAsia="Times New Roman" w:hAnsi="Tahoma" w:cs="Tahoma"/>
          <w:color w:val="000000"/>
          <w:sz w:val="12"/>
          <w:szCs w:val="12"/>
          <w:rtl/>
        </w:rPr>
        <w:t>خود بپردازند. مثلا" بزرگسالان بايد در دور افتاده ترين روستا ها نيز، مانند افرادي که در شهر يا حومه شهر زندگي مي کنند، از برنامه هاي آموزشي استفاده کنند. بعد ديگر انعطاف در مکان اين است که مسئله اختصاصي بودن مکان آموزشي اصولا" مطرح نباشدو کارآي، دانش و مهارتي که فرد در يک مکان آموخته است، در مکان هاي ديگر قابل قبول باشد. به عبارت ديگر، آموزش بزرگسالان نبايد تنها به آموزش کلاسيک و رسمي محدود شود.                      </w:t>
      </w:r>
      <w:r w:rsidRPr="00466CD1">
        <w:rPr>
          <w:rFonts w:ascii="Tahoma" w:eastAsia="Times New Roman" w:hAnsi="Tahoma" w:cs="Tahoma"/>
          <w:b/>
          <w:bCs/>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انعطاف در سن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فرصت هاي آموزشي مخصوص سن خاصي نيست و استفاده از آن بايد براي همه، بدون در نظر گرفتن سن آنان، ميسر باشد. در حقيقت، برنامه هاي آموزشي بايد براي استفاده افراد در سنين مختلف تهيه شود.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انعطاف در پذيرش</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w:t>
      </w:r>
      <w:r w:rsidRPr="00466CD1">
        <w:rPr>
          <w:rFonts w:ascii="Tahoma" w:eastAsia="Times New Roman" w:hAnsi="Tahoma" w:cs="Tahoma"/>
          <w:color w:val="000000"/>
          <w:sz w:val="12"/>
          <w:szCs w:val="12"/>
          <w:rtl/>
        </w:rPr>
        <w:t>هيچ بزرگسالي نبايد تنها به اين دليل از آموزش محدود شود که شرايط لازم براي پذيرفته شدن در کلاس ندارد. البته مراد اين نيست که مثلا" فردي بدون داشتن سوابق تحصيلي براي شرکت در کلاس هاي دانشگاه پذيرفته شود، منظور اين است که پذيرش بزرگسالان در برنامه هاي آموزشي در سطوح مختلف، با توجه به امکان استفاده از فرصتي که فراهم شده است، بايد بر اساس تجارب و ميزان دانش و معلومات آنان باشد، نه بر اساس معيار هاي از قبيل ديپلم، درجه و کلاس تحصيلي. </w:t>
      </w:r>
      <w:r w:rsidRPr="00466CD1">
        <w:rPr>
          <w:rFonts w:ascii="Tahoma" w:eastAsia="Times New Roman" w:hAnsi="Tahoma" w:cs="Tahoma"/>
          <w:b/>
          <w:bCs/>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توام شدن آموزش و مسوليت هاي شغلي</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w:t>
      </w:r>
      <w:r w:rsidRPr="00466CD1">
        <w:rPr>
          <w:rFonts w:ascii="Tahoma" w:eastAsia="Times New Roman" w:hAnsi="Tahoma" w:cs="Tahoma"/>
          <w:color w:val="000000"/>
          <w:sz w:val="12"/>
          <w:szCs w:val="12"/>
          <w:rtl/>
        </w:rPr>
        <w:t>بزرگسالان بايد بتوانند در طول مدتي که به کار اختصاص دارد در کلاس هاي آموزشيز شرکت کنند. به عبارت ديگر، حضور آنان در کلاس بايد بخشي از کارشان محسوب شود. اين اصل در برخي از کشور ها در مورد سواد آموزي اجرا مي شود. به اين معني که کارگران و ساير افراد شاغل کم سواد و يا بي سواد مجازند که يک ساعت از کار روزانه خود را صرف شرکت در کلاس هاي درسي کنند(صباغيان،1384،ص7و8).</w:t>
      </w:r>
      <w:r w:rsidRPr="00466CD1">
        <w:rPr>
          <w:rFonts w:ascii="Tahoma" w:eastAsia="Times New Roman" w:hAnsi="Tahoma" w:cs="Tahoma"/>
          <w:b/>
          <w:bCs/>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انواع ساختارهاي تشکيلات آموزش بزرگسلان</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سازماندهي آموزش بزرگسلان به صورت تشکيلات دولتي متمرکز:</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دراين نوع سازماندهي دولت به تنهايي مسوليت طراحي و اجراي برنامه هاي آموزشي بزرگسالان را بر عهده مي گيرد و در قالب برنامه هاي کلان مملکتي براي توسعه ملي عمل مي نمايد. محاسن اين نوع سازماندهي، وجود قوانين دقيق و پي گيري و نظارت مطلوب.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معايب اين سازماندهي عبارت است از :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پراکنده شدن نيروهاي کارآمد و به هدر رفتن نيرو.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کندي امور به دليل حاکميت يافتن بروکراسي اداري .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محدود شدن امکان خلاقيت و نوآوري.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lastRenderedPageBreak/>
        <w:t>4-     توجه بيش از حد در سطح ملي و کم توجهي در سطح منطقه اي و محلي.</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سازماندهي آموزش بزرگسالان به صورت تشکيلات دولتي غير متمرکز:</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در اين نوع سازماندهي دولت مرکزي سنجش قابل توجهي از وظايف خود را به تعاملات اداري منطقه اي و محلي تفويض مي کند. در اين نوع سازماندهي به موقعيت و نقش سازمان هاي غير دولتي و مشارکت آن ها در برنامه هاي آموزشي بزرگسالان توجه خاصي مي شود.</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محاسن اين نوع سازماندهي عبارت است از: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باور شدن استعدادهاي بالقوه نيروي انساني جامعه</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تحقق عدالت اجتماعي به لحاظ مشارکت مردم در امر آموزش</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شکوفائي نيروي خلاقيت و ابتکار</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4-     آسان سازي دسترسي به امکانات و تسهيلات آموزش بزرگسالان</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5-     انعطاف پذيري بيشتر نظام آموزشي</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معايب اين سازماندهي عبارت است از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دشواري در دسترسي دولت به اطلاعات دقيق مورد نياز براي برنامه ريزي</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محروم شدن از منابع مالي و مادي دولتي و عدم توفيق در برنامه هاي آموزشي</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سازماندهي آموزش بزرگسالان به صورت تشکيلات غير دولتي و غير متمرکز توسط بخش خصوصي و گروه هاي داوطلب با حمايت و تشويق دولت</w:t>
      </w:r>
      <w:r w:rsidRPr="00466CD1">
        <w:rPr>
          <w:rFonts w:ascii="Tahoma" w:eastAsia="Times New Roman" w:hAnsi="Tahoma" w:cs="Tahoma"/>
          <w:color w:val="000000"/>
          <w:sz w:val="12"/>
          <w:szCs w:val="12"/>
          <w:rtl/>
        </w:rPr>
        <w:t>: در اين نوع سازماندهي مسوليت آموزش بزرگسالان بر عهده مردم و نهاد هاي مختلف خصوصي واگذار مي شود و دولت آن ها را در جهت سرمايه گذاري در امر آموزش بزرگسالان ترغيب و تشويق مي نمايد و نقش دولت صرفا" هدايت فعاليت ها در جهت تحقق اهداف است.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اصول پيشنهاد شده صاحب نظر در امر سازماندهي تشکيلات آموزش بزرگسالان:</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اصل اول: حداکثر تمرکز در سياست گذاري، تعين راهبرد ها و برنامه ريزي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اصل دوم: حداکثر عدم تمرکز در اجراي برنامه ها به منظور رعايت شرايط و ويژگي هاي   زماني و مکاني(ابراهيم زاده،1383، ص81).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عوامل موثر بر آموزش بزرگسالان:</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عوامل درون سازماني:</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معلمان وکارشناسان:</w:t>
      </w:r>
      <w:r w:rsidRPr="00466CD1">
        <w:rPr>
          <w:rFonts w:ascii="Tahoma" w:eastAsia="Times New Roman" w:hAnsi="Tahoma" w:cs="Tahoma"/>
          <w:color w:val="000000"/>
          <w:sz w:val="12"/>
          <w:szCs w:val="12"/>
          <w:rtl/>
        </w:rPr>
        <w:t> داراي تجارب کافي بوده و از آموزش هاي ضروري برخوردار باشند.</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منابع مادي و مالي:</w:t>
      </w:r>
      <w:r w:rsidRPr="00466CD1">
        <w:rPr>
          <w:rFonts w:ascii="Tahoma" w:eastAsia="Times New Roman" w:hAnsi="Tahoma" w:cs="Tahoma"/>
          <w:color w:val="000000"/>
          <w:sz w:val="12"/>
          <w:szCs w:val="12"/>
          <w:rtl/>
        </w:rPr>
        <w:t> تامين منابع بستگي به سطوح رشد اقتصادي و اولويت در نظر گرفته شده دارد.</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lastRenderedPageBreak/>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i/>
          <w:iCs/>
          <w:color w:val="000000"/>
          <w:sz w:val="12"/>
          <w:szCs w:val="12"/>
          <w:rtl/>
        </w:rPr>
        <w:t>عوامل افزايش توان منابع مالي و مادي:</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مشارکت کارفرمايان موسسات</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تقبل بخشي از هزينه ها توسط موسسات آموزش عالي</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کمک هاي مردمي و نهاد هاي محلي</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4-     استفاده از خدمات اجتماعي و گروهي جوانان</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5-     تخصيص درصدي از ماليات ها براي امر آموزش</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عوامل برون سازماني:</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زبان : </w:t>
      </w:r>
      <w:r w:rsidRPr="00466CD1">
        <w:rPr>
          <w:rFonts w:ascii="Tahoma" w:eastAsia="Times New Roman" w:hAnsi="Tahoma" w:cs="Tahoma"/>
          <w:color w:val="000000"/>
          <w:sz w:val="12"/>
          <w:szCs w:val="12"/>
          <w:rtl/>
        </w:rPr>
        <w:t>مفيدتريت راه آموزشي، آموزش به زبان مادري است.</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موانع زبان:</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گوناگوني و تعدد زبان ها</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کمبود نيروي آموزش ديده</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اقتصادي نبودن آموزش نيرو</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4-     فاقد بودن علائم نوشتاري برخي از زبان ها</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آداب و روسوم و عقايد مذهبي</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راه ها و وسايل ارتباطي و حمل و نقل</w:t>
      </w:r>
      <w:r w:rsidRPr="00466CD1">
        <w:rPr>
          <w:rFonts w:ascii="Tahoma" w:eastAsia="Times New Roman" w:hAnsi="Tahoma" w:cs="Tahoma"/>
          <w:color w:val="000000"/>
          <w:sz w:val="12"/>
          <w:szCs w:val="12"/>
          <w:rtl/>
        </w:rPr>
        <w:t>(ابراهيم زاده،1383، ص88).</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روش هاي آموزش بزرگسالان: </w:t>
      </w:r>
      <w:r w:rsidRPr="00466CD1">
        <w:rPr>
          <w:rFonts w:ascii="Tahoma" w:eastAsia="Times New Roman" w:hAnsi="Tahoma" w:cs="Tahoma"/>
          <w:color w:val="000000"/>
          <w:sz w:val="12"/>
          <w:szCs w:val="12"/>
          <w:rtl/>
        </w:rPr>
        <w:t>روش آموزش بزرگسالان به تناوب نوع يادگيرندگان با روش هاي خردسالان متفاوتند. يک اصل تربيتي در اين زمينه عبارت است از؛ روش هاي تربيتي و برنامه هاي تحصيلي بايد متناسب با نياز ها و خصوصيات يادگيرندگان باشد.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مواد و محتواي آموزش بزرگسالان:</w:t>
      </w:r>
      <w:r w:rsidRPr="00466CD1">
        <w:rPr>
          <w:rFonts w:ascii="Tahoma" w:eastAsia="Times New Roman" w:hAnsi="Tahoma" w:cs="Tahoma"/>
          <w:color w:val="000000"/>
          <w:sz w:val="12"/>
          <w:szCs w:val="12"/>
          <w:rtl/>
        </w:rPr>
        <w:t> مواد و محتواي آموزشي بزرگسالان، متفاوت با نظام کلي آموزشي و متناسب با يادگيرندگان خود باشد(ابراهيم زاده،1383،ص94).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انواع نياز هاي آموزشي:</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نياز هاي آموزشي نشانه دار</w:t>
      </w:r>
      <w:bookmarkStart w:id="5" w:name="_ftnref6"/>
      <w:r w:rsidRPr="00466CD1">
        <w:rPr>
          <w:rFonts w:ascii="Tahoma" w:eastAsia="Times New Roman" w:hAnsi="Tahoma" w:cs="Tahoma"/>
          <w:b/>
          <w:bCs/>
          <w:color w:val="000000"/>
          <w:sz w:val="12"/>
          <w:szCs w:val="12"/>
          <w:rtl/>
        </w:rPr>
        <w:t>[6]</w:t>
      </w:r>
      <w:bookmarkEnd w:id="5"/>
      <w:r w:rsidRPr="00466CD1">
        <w:rPr>
          <w:rFonts w:ascii="Tahoma" w:eastAsia="Times New Roman" w:hAnsi="Tahoma" w:cs="Tahoma"/>
          <w:b/>
          <w:bCs/>
          <w:color w:val="000000"/>
          <w:sz w:val="12"/>
          <w:szCs w:val="12"/>
          <w:rtl/>
        </w:rPr>
        <w:t>: </w:t>
      </w:r>
      <w:r w:rsidRPr="00466CD1">
        <w:rPr>
          <w:rFonts w:ascii="Tahoma" w:eastAsia="Times New Roman" w:hAnsi="Tahoma" w:cs="Tahoma"/>
          <w:color w:val="000000"/>
          <w:sz w:val="12"/>
          <w:szCs w:val="12"/>
          <w:rtl/>
        </w:rPr>
        <w:t>  برخي نياز هاي آموزشي با علائم و نشانه  هاي خاصي خود را به خوبي نشان مي دهند. در ارتباط با تعيين و تشخيص صحيح يک نياز واقعي از طريق نشانه هاي آن و هم چنين تفسير درست نشانه ها، ارزشيابي نهاي نقش اساسي دارد.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نيازهاي آموزشي احساس شده</w:t>
      </w:r>
      <w:r w:rsidRPr="00466CD1">
        <w:rPr>
          <w:rFonts w:ascii="Tahoma" w:eastAsia="Times New Roman" w:hAnsi="Tahoma" w:cs="Tahoma"/>
          <w:color w:val="000000"/>
          <w:sz w:val="12"/>
          <w:szCs w:val="12"/>
          <w:rtl/>
        </w:rPr>
        <w:t>: اين نوع نياز ها معمولا" از سوي خوديادگيرنده احساس مي شود. اما ضرورتا" به اين معنا نيست که براي آموزش ، انگيزه واقعي ايجاد نمايد.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نياز آموزشي واقعي</w:t>
      </w:r>
      <w:r w:rsidRPr="00466CD1">
        <w:rPr>
          <w:rFonts w:ascii="Tahoma" w:eastAsia="Times New Roman" w:hAnsi="Tahoma" w:cs="Tahoma"/>
          <w:color w:val="000000"/>
          <w:sz w:val="12"/>
          <w:szCs w:val="12"/>
          <w:rtl/>
        </w:rPr>
        <w:t>: نياز هاي است که يادگيرنده فاقد آن است، اما توانايي آن را دارد که از طريق تجارب يادگيري آن را کسب کتد و در رفتار هاي آينده خود آشکار سازد. نياز ها همواره وجود دارند و واقعي هستند اما بايد آن ها را به فرد شناساند و راه ارضاي آن ها را به صورت موفقيت آميز به او نشان داد.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روش هاي آموزش بزرگسالان</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امروزه روانشناسان تربيتي ضمن تاکيد بر يکسان بودن اصول اساسي يادگيري انسان ها معتقدند که روش هاي تربيتي و برنامه هاي تحصيلي بايد متناسب با احتياجات و ويژگي هاي فردي و جمعي يادگيرندگان باشد لذا کاربرد روش هاي آموزش خردسالانرا در مورد بزرگسالان توصيه نمي کنند. روش هاي آموزش بزرگسالان از دو ديدگاه مورد نظر قرار گرفته است:</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w:t>
      </w:r>
      <w:r w:rsidRPr="00466CD1">
        <w:rPr>
          <w:rFonts w:ascii="Tahoma" w:eastAsia="Times New Roman" w:hAnsi="Tahoma" w:cs="Tahoma"/>
          <w:b/>
          <w:bCs/>
          <w:color w:val="000000"/>
          <w:sz w:val="12"/>
          <w:szCs w:val="12"/>
          <w:rtl/>
        </w:rPr>
        <w:t>روش هاي عمومي</w:t>
      </w:r>
      <w:r w:rsidRPr="00466CD1">
        <w:rPr>
          <w:rFonts w:ascii="Tahoma" w:eastAsia="Times New Roman" w:hAnsi="Tahoma" w:cs="Tahoma"/>
          <w:color w:val="000000"/>
          <w:sz w:val="12"/>
          <w:szCs w:val="12"/>
          <w:rtl/>
        </w:rPr>
        <w:t>: روش هاي که همه کشور ها به طور کلي براي ارائه برنامه هاي آموزشي بزرگسالان ، برحسب شرايط و امکانات خود اتخاذ مي کنند.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w:t>
      </w:r>
      <w:r w:rsidRPr="00466CD1">
        <w:rPr>
          <w:rFonts w:ascii="Tahoma" w:eastAsia="Times New Roman" w:hAnsi="Tahoma" w:cs="Tahoma"/>
          <w:b/>
          <w:bCs/>
          <w:color w:val="000000"/>
          <w:sz w:val="12"/>
          <w:szCs w:val="12"/>
          <w:rtl/>
        </w:rPr>
        <w:t>روشهاي اختصاصي</w:t>
      </w:r>
      <w:r w:rsidRPr="00466CD1">
        <w:rPr>
          <w:rFonts w:ascii="Tahoma" w:eastAsia="Times New Roman" w:hAnsi="Tahoma" w:cs="Tahoma"/>
          <w:color w:val="000000"/>
          <w:sz w:val="12"/>
          <w:szCs w:val="12"/>
          <w:rtl/>
        </w:rPr>
        <w:t> : روش هاي که به منظور رسيدن به اهداف ويژه درسي انتخاب مي شوند.</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lastRenderedPageBreak/>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روش هاي عمومي: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اين روش ها با توجه به شرايط خاص يک کشور به ويژه از نظر درجه رشد و توسعه ملي براي آموزش بزرگسالان انتخاب مي شوند.که مي تواند در جهت هاي ، مبارزه با بي سوادي، آموزش هاي تکميلي و فني و حرفه اي، آموزش مداوم باشد. بنابراين دو دسته عمده آموزش بزرگسالان وجود دارد: يکي در کشور هاي در حال توسعه که داراي مشکل عمده بي سوادي اند( روش سواد آموزي) و ديگري در کشور هاي توسعه يافته که مشکل بي سوادي را در مفهوم رايج آن ندارند(روش آموزش مداوم)(ابراهيم زاده،1383، ص148).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فعاليت هاي آموزش بزرگسالان</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Pr>
        <w:t>v</w:t>
      </w:r>
      <w:r w:rsidRPr="00466CD1">
        <w:rPr>
          <w:rFonts w:ascii="Tahoma" w:eastAsia="Times New Roman" w:hAnsi="Tahoma" w:cs="Tahoma"/>
          <w:b/>
          <w:bCs/>
          <w:color w:val="000000"/>
          <w:sz w:val="12"/>
          <w:szCs w:val="12"/>
          <w:rtl/>
        </w:rPr>
        <w:t>    آموزش</w:t>
      </w:r>
      <w:r w:rsidRPr="00466CD1">
        <w:rPr>
          <w:rFonts w:ascii="Tahoma" w:eastAsia="Times New Roman" w:hAnsi="Tahoma" w:cs="Tahoma"/>
          <w:b/>
          <w:bCs/>
          <w:color w:val="000000"/>
          <w:sz w:val="12"/>
          <w:szCs w:val="12"/>
          <w:rtl/>
        </w:rPr>
        <w:softHyphen/>
        <w:t>رسمي: </w:t>
      </w:r>
      <w:r w:rsidRPr="00466CD1">
        <w:rPr>
          <w:rFonts w:ascii="Tahoma" w:eastAsia="Times New Roman" w:hAnsi="Tahoma" w:cs="Tahoma"/>
          <w:color w:val="000000"/>
          <w:sz w:val="12"/>
          <w:szCs w:val="12"/>
          <w:rtl/>
        </w:rPr>
        <w:t>آموزش رسمي، پنج نوع است.</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w:t>
      </w:r>
      <w:r w:rsidRPr="00466CD1">
        <w:rPr>
          <w:rFonts w:ascii="Tahoma" w:eastAsia="Times New Roman" w:hAnsi="Tahoma" w:cs="Tahoma"/>
          <w:b/>
          <w:bCs/>
          <w:color w:val="000000"/>
          <w:sz w:val="12"/>
          <w:szCs w:val="12"/>
          <w:rtl/>
        </w:rPr>
        <w:t>سوادآموزي</w:t>
      </w:r>
      <w:r w:rsidRPr="00466CD1">
        <w:rPr>
          <w:rFonts w:ascii="Tahoma" w:eastAsia="Times New Roman" w:hAnsi="Tahoma" w:cs="Tahoma"/>
          <w:color w:val="000000"/>
          <w:sz w:val="12"/>
          <w:szCs w:val="12"/>
          <w:rtl/>
        </w:rPr>
        <w:t>: آموزش</w:t>
      </w:r>
      <w:r w:rsidRPr="00466CD1">
        <w:rPr>
          <w:rFonts w:ascii="Tahoma" w:eastAsia="Times New Roman" w:hAnsi="Tahoma" w:cs="Tahoma"/>
          <w:color w:val="000000"/>
          <w:sz w:val="12"/>
          <w:szCs w:val="12"/>
          <w:rtl/>
        </w:rPr>
        <w:softHyphen/>
        <w:t>خواندن،نوشتن</w:t>
      </w:r>
      <w:r w:rsidRPr="00466CD1">
        <w:rPr>
          <w:rFonts w:ascii="Tahoma" w:eastAsia="Times New Roman" w:hAnsi="Tahoma" w:cs="Tahoma"/>
          <w:color w:val="000000"/>
          <w:sz w:val="12"/>
          <w:szCs w:val="12"/>
          <w:rtl/>
        </w:rPr>
        <w:softHyphen/>
        <w:t>وحساب</w:t>
      </w:r>
      <w:r w:rsidRPr="00466CD1">
        <w:rPr>
          <w:rFonts w:ascii="Tahoma" w:eastAsia="Times New Roman" w:hAnsi="Tahoma" w:cs="Tahoma"/>
          <w:color w:val="000000"/>
          <w:sz w:val="12"/>
          <w:szCs w:val="12"/>
          <w:rtl/>
        </w:rPr>
        <w:softHyphen/>
        <w:t>کردن.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w:t>
      </w:r>
      <w:r w:rsidRPr="00466CD1">
        <w:rPr>
          <w:rFonts w:ascii="Tahoma" w:eastAsia="Times New Roman" w:hAnsi="Tahoma" w:cs="Tahoma"/>
          <w:b/>
          <w:bCs/>
          <w:color w:val="000000"/>
          <w:sz w:val="12"/>
          <w:szCs w:val="12"/>
          <w:rtl/>
        </w:rPr>
        <w:t>آموزش هاي فرهنگي: </w:t>
      </w:r>
      <w:r w:rsidRPr="00466CD1">
        <w:rPr>
          <w:rFonts w:ascii="Tahoma" w:eastAsia="Times New Roman" w:hAnsi="Tahoma" w:cs="Tahoma"/>
          <w:color w:val="000000"/>
          <w:sz w:val="12"/>
          <w:szCs w:val="12"/>
          <w:rtl/>
        </w:rPr>
        <w:t>آشنا ساختن افراد با مسائل فرهنگي و ارتقاء سطح فرهنگي افراد به منظور مشارکت فعال آن ها در جامعه.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w:t>
      </w:r>
      <w:r w:rsidRPr="00466CD1">
        <w:rPr>
          <w:rFonts w:ascii="Tahoma" w:eastAsia="Times New Roman" w:hAnsi="Tahoma" w:cs="Tahoma"/>
          <w:b/>
          <w:bCs/>
          <w:color w:val="000000"/>
          <w:sz w:val="12"/>
          <w:szCs w:val="12"/>
          <w:rtl/>
        </w:rPr>
        <w:t>آموزش هاي فني و حرفه اي: </w:t>
      </w:r>
      <w:r w:rsidRPr="00466CD1">
        <w:rPr>
          <w:rFonts w:ascii="Tahoma" w:eastAsia="Times New Roman" w:hAnsi="Tahoma" w:cs="Tahoma"/>
          <w:color w:val="000000"/>
          <w:sz w:val="12"/>
          <w:szCs w:val="12"/>
          <w:rtl/>
        </w:rPr>
        <w:t>مهارت آموزي به منظور اشتغال.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4.       </w:t>
      </w:r>
      <w:r w:rsidRPr="00466CD1">
        <w:rPr>
          <w:rFonts w:ascii="Tahoma" w:eastAsia="Times New Roman" w:hAnsi="Tahoma" w:cs="Tahoma"/>
          <w:b/>
          <w:bCs/>
          <w:color w:val="000000"/>
          <w:sz w:val="12"/>
          <w:szCs w:val="12"/>
          <w:rtl/>
        </w:rPr>
        <w:t>آموزش هاي تکميلي</w:t>
      </w:r>
      <w:r w:rsidRPr="00466CD1">
        <w:rPr>
          <w:rFonts w:ascii="Tahoma" w:eastAsia="Times New Roman" w:hAnsi="Tahoma" w:cs="Tahoma"/>
          <w:color w:val="000000"/>
          <w:sz w:val="12"/>
          <w:szCs w:val="12"/>
          <w:rtl/>
        </w:rPr>
        <w:t>: ترميم آموزش هاي قبلي و ارائه اطلاعات جديد.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5.       </w:t>
      </w:r>
      <w:r w:rsidRPr="00466CD1">
        <w:rPr>
          <w:rFonts w:ascii="Tahoma" w:eastAsia="Times New Roman" w:hAnsi="Tahoma" w:cs="Tahoma"/>
          <w:b/>
          <w:bCs/>
          <w:color w:val="000000"/>
          <w:sz w:val="12"/>
          <w:szCs w:val="12"/>
          <w:rtl/>
        </w:rPr>
        <w:t>ساير آموزش ها: </w:t>
      </w:r>
      <w:r w:rsidRPr="00466CD1">
        <w:rPr>
          <w:rFonts w:ascii="Tahoma" w:eastAsia="Times New Roman" w:hAnsi="Tahoma" w:cs="Tahoma"/>
          <w:color w:val="000000"/>
          <w:sz w:val="12"/>
          <w:szCs w:val="12"/>
          <w:rtl/>
        </w:rPr>
        <w:t>آموزش هاي که بيشتر جنبه هنري دارند.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Pr>
        <w:t>v</w:t>
      </w: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آموزش غير رسمي</w:t>
      </w:r>
      <w:bookmarkStart w:id="6" w:name="_ftnref7"/>
      <w:r w:rsidRPr="00466CD1">
        <w:rPr>
          <w:rFonts w:ascii="Tahoma" w:eastAsia="Times New Roman" w:hAnsi="Tahoma" w:cs="Tahoma"/>
          <w:b/>
          <w:bCs/>
          <w:color w:val="000000"/>
          <w:sz w:val="12"/>
          <w:szCs w:val="12"/>
          <w:rtl/>
        </w:rPr>
        <w:t>[7]</w:t>
      </w:r>
      <w:bookmarkEnd w:id="6"/>
      <w:r w:rsidRPr="00466CD1">
        <w:rPr>
          <w:rFonts w:ascii="Tahoma" w:eastAsia="Times New Roman" w:hAnsi="Tahoma" w:cs="Tahoma"/>
          <w:b/>
          <w:bCs/>
          <w:color w:val="000000"/>
          <w:sz w:val="12"/>
          <w:szCs w:val="12"/>
          <w:rtl/>
        </w:rPr>
        <w:t>: </w:t>
      </w:r>
      <w:r w:rsidRPr="00466CD1">
        <w:rPr>
          <w:rFonts w:ascii="Tahoma" w:eastAsia="Times New Roman" w:hAnsi="Tahoma" w:cs="Tahoma"/>
          <w:color w:val="000000"/>
          <w:sz w:val="12"/>
          <w:szCs w:val="12"/>
          <w:rtl/>
        </w:rPr>
        <w:t>اين نوع آموزش داراي طبقه بندي تربيت مي باشد که عبارتند: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w:t>
      </w:r>
      <w:r w:rsidRPr="00466CD1">
        <w:rPr>
          <w:rFonts w:ascii="Tahoma" w:eastAsia="Times New Roman" w:hAnsi="Tahoma" w:cs="Tahoma"/>
          <w:b/>
          <w:bCs/>
          <w:color w:val="000000"/>
          <w:sz w:val="12"/>
          <w:szCs w:val="12"/>
          <w:rtl/>
        </w:rPr>
        <w:t>غير عمدي</w:t>
      </w:r>
      <w:r w:rsidRPr="00466CD1">
        <w:rPr>
          <w:rFonts w:ascii="Tahoma" w:eastAsia="Times New Roman" w:hAnsi="Tahoma" w:cs="Tahoma"/>
          <w:color w:val="000000"/>
          <w:sz w:val="12"/>
          <w:szCs w:val="12"/>
          <w:rtl/>
        </w:rPr>
        <w:t>: همان کنش متقابل انسان با محيط به عبارت ديگر تاثيري است که انسان از محرک هاي محيطي مي پذيرد و واکنشي که به اقتضاي موقعيت از خود نشان مي دهد، بر اثر تکرار و تقويت در وجود فرد تثبيت مي شود و به صورت عادت درميآيد و به فرد جهت سازگاري بيشتر کمک مي کند.</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w:t>
      </w:r>
      <w:r w:rsidRPr="00466CD1">
        <w:rPr>
          <w:rFonts w:ascii="Tahoma" w:eastAsia="Times New Roman" w:hAnsi="Tahoma" w:cs="Tahoma"/>
          <w:b/>
          <w:bCs/>
          <w:color w:val="000000"/>
          <w:sz w:val="12"/>
          <w:szCs w:val="12"/>
          <w:rtl/>
        </w:rPr>
        <w:t>غير عمدي که شامل</w:t>
      </w: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رسمي</w:t>
      </w:r>
      <w:bookmarkStart w:id="7" w:name="_ftnref8"/>
      <w:r w:rsidRPr="00466CD1">
        <w:rPr>
          <w:rFonts w:ascii="Tahoma" w:eastAsia="Times New Roman" w:hAnsi="Tahoma" w:cs="Tahoma"/>
          <w:color w:val="000000"/>
          <w:sz w:val="12"/>
          <w:szCs w:val="12"/>
          <w:rtl/>
        </w:rPr>
        <w:t>[8]</w:t>
      </w:r>
      <w:bookmarkEnd w:id="7"/>
      <w:r w:rsidRPr="00466CD1">
        <w:rPr>
          <w:rFonts w:ascii="Tahoma" w:eastAsia="Times New Roman" w:hAnsi="Tahoma" w:cs="Tahoma"/>
          <w:color w:val="000000"/>
          <w:sz w:val="12"/>
          <w:szCs w:val="12"/>
          <w:rtl/>
        </w:rPr>
        <w:t> : تربيتي است که شکل معين و قرار داداي پيدا کرده و داراي نظام، قوانين، مقررات، برنامه، روش، محتوا، زمان، مکان و بالاخره هدف شخص دارد.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غير رسمي</w:t>
      </w:r>
      <w:bookmarkStart w:id="8" w:name="_ftnref9"/>
      <w:r w:rsidRPr="00466CD1">
        <w:rPr>
          <w:rFonts w:ascii="Tahoma" w:eastAsia="Times New Roman" w:hAnsi="Tahoma" w:cs="Tahoma"/>
          <w:b/>
          <w:bCs/>
          <w:color w:val="000000"/>
          <w:sz w:val="12"/>
          <w:szCs w:val="12"/>
          <w:rtl/>
        </w:rPr>
        <w:t>[9]</w:t>
      </w:r>
      <w:bookmarkEnd w:id="8"/>
      <w:r w:rsidRPr="00466CD1">
        <w:rPr>
          <w:rFonts w:ascii="Tahoma" w:eastAsia="Times New Roman" w:hAnsi="Tahoma" w:cs="Tahoma"/>
          <w:b/>
          <w:bCs/>
          <w:color w:val="000000"/>
          <w:sz w:val="12"/>
          <w:szCs w:val="12"/>
          <w:rtl/>
        </w:rPr>
        <w:t>:</w:t>
      </w:r>
      <w:r w:rsidRPr="00466CD1">
        <w:rPr>
          <w:rFonts w:ascii="Tahoma" w:eastAsia="Times New Roman" w:hAnsi="Tahoma" w:cs="Tahoma"/>
          <w:color w:val="000000"/>
          <w:sz w:val="12"/>
          <w:szCs w:val="12"/>
          <w:rtl/>
        </w:rPr>
        <w:t> هر نوع فعاليت تربيتي، آموزشي و کارآزموي سازمان يافته است که خارج از چهار چوب نظام رسمي آموزشي صورت مي گيرد. به عبارت ديگر فرآيند سازمان يافته اي است که بر اساس روش ياددهي و يادگيري، يادگيرندگان خارج از ساخت هاي آموزش و پرورش رسمي و ضوابط معمول آن در شبکه وسيعي از سازمان ها با ساخت و عوامل انعطاف پذير به منظور آگاه سازي و تامين نياز هاي فوري فردي، اجتماعي، فرهنگي و سياسي مشارکت موثر دارند.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مقايسه آموزش رسمي و غير رسمي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آموزش رسمي، از طريق نهاد هاي خاصي انجام مي گيرد و هدف آن آماده ساختن افراد براي زندگي اجتماعي است. در حال که آموزش غير رسمي بيشتر متوجه فرد است و هدف آن بهبود زندگي فردي است.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ويژگي هاي آموزش غير رسمي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اهداف فوري و دست يافتني ترند.</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خارج از چهارچوب مدرسه و در هر موقعيت مساعدي انجام مي گيرد.</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lastRenderedPageBreak/>
        <w:t>3-     کارآئي عملي ملاک ارزشيابي است نه مدرک تحصيلي.</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4-     ساخت و سازمان دهي ساده است.</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5-     ياددهندگان و يادگيرندگان مشارکت داوطلبانه دارند.</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6-     تدريس و تحصيل کم تر داراي سلسله مراتب است.</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7-     کم هزينه و موثرتر از آموزش رسمي است.</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8-     شرايط پذيرش مرسوم آموزش رسمي را ندارد.</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9-     از نظر اقتصادي و کارآئي مقرون به صرفه است.</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10-  در دوره تحصيلي داراي انعطاف است.</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رابطه آموزش رسمي و غير رسمي</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اين دو مقابل يکديگر نيستند بلکه مکمل يکديگر مي باشند. بنابراين آموزش غير رسمي به موازات آموزش رسمي بايد فعاليت داشته باشد نه به صورت وابسته به آن. از نظر گروه پژوهشي دانشگاه ميشيگان، در آموزش غير رسمي شکل يا فرم آموزشي، کاملا"در خدمت هدف در رسالت آموزش است.</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Pr>
        <w:t>v</w:t>
      </w: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آموزش مداوم</w:t>
      </w:r>
      <w:bookmarkStart w:id="9" w:name="_ftnref10"/>
      <w:r w:rsidRPr="00466CD1">
        <w:rPr>
          <w:rFonts w:ascii="Tahoma" w:eastAsia="Times New Roman" w:hAnsi="Tahoma" w:cs="Tahoma"/>
          <w:color w:val="000000"/>
          <w:sz w:val="12"/>
          <w:szCs w:val="12"/>
          <w:rtl/>
        </w:rPr>
        <w:t>[10]</w:t>
      </w:r>
      <w:bookmarkEnd w:id="9"/>
      <w:r w:rsidRPr="00466CD1">
        <w:rPr>
          <w:rFonts w:ascii="Tahoma" w:eastAsia="Times New Roman" w:hAnsi="Tahoma" w:cs="Tahoma"/>
          <w:color w:val="000000"/>
          <w:sz w:val="12"/>
          <w:szCs w:val="12"/>
          <w:rtl/>
        </w:rPr>
        <w:t>: اين نوع آموزش مواردي را تحت پوشش قرار مي دهد، مانند جنبه اي ازآموزش، نوعي، طرز فکر در آموزش و پرورش.</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تعريف آموزش مداوم</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پل لنگراند مي گويد: «آموزش مداوم راه ها و روش هاي مختلف و نويني است براي فراهم کردن زمينه هاي رشد همه جانبه انسان و حرکت تکاملي او از ابتدا تا انتهاي زندگي، تا بتواند زندگي سعادتمندي چه از نظر مادي و چه از نظر معنوي داشته باشد». (ابراهيم زاده،1383، ص171).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آموزش مداوم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چنان که قبلا" اشاره شد، به دنبال حل مشکلات و مسائل اوليه آموزشي در کشور هاي پيشرفته، توجه مسئولان امر معطوف آموزش مداوم شده است. براي مثال آموزش ابتداي و متوسطه براي گروههاي سني مربوطه اجباري و بي سوادي نيز بر اثر توجه کافي به آموزش بزرگسالان و عوامل ديگري از قبيل بالا رفتن سطح رفاه اجتماعي و اقتصادي و غيره ريشه کن شده است. از اين رو، آموزش بزرگسالان ديگر به مفهوم سواد آموزي و آموزش هاي ابتداي نيست بلکه به صورت آموزش مداوم يا پيگيري درآمده است.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گارت ويليامز</w:t>
      </w:r>
      <w:bookmarkStart w:id="10" w:name="_ftnref11"/>
      <w:r w:rsidRPr="00466CD1">
        <w:rPr>
          <w:rFonts w:ascii="Tahoma" w:eastAsia="Times New Roman" w:hAnsi="Tahoma" w:cs="Tahoma"/>
          <w:color w:val="000000"/>
          <w:sz w:val="12"/>
          <w:szCs w:val="12"/>
          <w:rtl/>
        </w:rPr>
        <w:t>[11]</w:t>
      </w:r>
      <w:bookmarkEnd w:id="10"/>
      <w:r w:rsidRPr="00466CD1">
        <w:rPr>
          <w:rFonts w:ascii="Tahoma" w:eastAsia="Times New Roman" w:hAnsi="Tahoma" w:cs="Tahoma"/>
          <w:color w:val="000000"/>
          <w:sz w:val="12"/>
          <w:szCs w:val="12"/>
          <w:rtl/>
        </w:rPr>
        <w:t> در صفحات 19 تا21 کتاب به صوي آموزش مداوم براي تاکيد بر لزوم آموزش مداوم دلايل ديگري ارائه مي دهد: "در بسياري از مشاغل علمي و فني از قبيل مهندسي، پزشکي و کشاورزي   تکنولوژيک به قدري سريع بوده است که آن مهارت خاصي که افراد در اوايل زندگي خود فراگرفته اند ديگر نمي تواند در طول زندگي شغلي آن ها کافي باشد. دانش آن ها، مدت ها قبل از اين که به سن باز نشستگي برسند، از درجه اعتبار ساقط شده است و اين موضوع به انواع هيجان هاي دروني و هم چنين تيرگي روابط بين افراد، مخصوصا" ميان کارگران مسن و جوان منجر مي شود... بنابراين دانش و مهارت افراد بايد به تناوب تازه شود. تقاضاي روز افزون دولت ها، بخش صنايع، کشاورزي و ساير رشته ها و هم چنين متخصصان و فارغ التحصيلان گذشته، که مايلند معلومات خود را افزايش دهند و يا دانش جديديکسب کنند، باعث گسترش آموزش مداوم شده است"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به طور کلي توسعه و گسترش آموزش مداوم در يک جامعه باعث انعطاف نظام آموزش و پرورش مي شود و علاوه بر تقويت تعليم و تربيت کودکان و نوجوانان به صورگوناگون، به بزرگسالان فرصتي دوباره مي دهد تا مهارت هاي جديدي کسب کنند و به گسترش توانايي هاي خود بپردازند.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lastRenderedPageBreak/>
        <w:t>1-9 فلسفه آموزش مداوم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در فلسفه آموزش مداوم، تعليم و تربيت به منزله عاملي در نظر گرفته مي شود که نياز هاي يادگيري همه افراد جامعه را در طول زندگي برآورده مي کند. نظر به تفاوت هاي زيادي که از نظر خصوصيات فردي و ويژگي هاي يادگيري و هم چنين شرايط و امکانات اقتصادي، اجتماعي و فرهنگي بين افراد موجود است، ساخت و ترکيب برنامه هاي آموزشي بايد متفاوت و متنوع باشد تا بتواند به احتياجات همه افراد جامعه پاسخ دهد.</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براي آموزش مداوم مدت خاصي در نظر گرفته نشده است و امر آموزش از نظر زماني نامحدود است، چرا که آموزش مخصوص سن خاصي نيست و بايد در طول زندگي در دسترس همه افراد قرار گيرد. بايد در اين مورد برنامه هاي آموزشي سنتي، که معمولا" براي سنين خاصي تدوين مي شود، محدود شود و به نحوي تغير شکل و گسترش يابد که امکان تعليمات اساسي براي همه افراد جامعه فراهم آيد. در آموزش مداوم بايد به تغير و تجديد نظر در هدف هاي آموزشي، سازماندهي و تشکيلات، مطالب و مواد آموزشي و هم چنين به روش تدريس توجه خاصي مغطوف شود. اعتقاد کلي بر اين است که پيشرفت سريع جامعه و بهبود شرايط زندگي و رشد فرد، به مثابه عنصري از جامعه، ايجاب مي کند که عناصر آموزشي (هدف، روش، محتوي، و مانند آن ها) نيز متحول باشد. زيرا احتياجات فرد در جامعه اي که مداوم در حال تغير است دگرگون و با تغير زمان، مکان و شرايط، متفاوت مي شود.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فلسفه ديگر آموزش مداوم اين است که در آن از روش ها و نحوه سازماندهي و برنامه ريزي آموزش سنتي که معمولا" فرصت هاي يادگيري افراد را محدود مي کند خودداري مي شود. در عوض، از روش ها و برنامه هاي استفاده مي شود که افراد بتوانند هر زمان که تمايل داشتند و مخصوصا" در هنگام استراحت و فراغت يا به طور خصوصي و شخصي به يادگيري ادامه دهند. از اين رو در آموزش مداوم به گسترش صنايع آموزشي از طريق وسايل ارتباط جمعي توجه خاصي معطوف مي شود. به  اين وسيله آموزش و پرورش براي همه افراد جامعه يکسان مي شود و دمکراسي آموزشي که در حقيقت يکي از ارکان اساسي تعليم و تربيت اجتماع است به مرحله اجرا درمي آيد.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در نظام آموزش مداوم، دستگاه آموزشي به صورت سلسله اي به هم پيوسته است که در آن تمام سطوح، اعم از دبستان، دبيرستان، دانشگاه و دوره هاي پس از آن، به يکديگر مربوط هستند. تعليم و تربيت از دوران کودکي از مدارس ابتداي شروع مي شود و تا سنين کهولت ادمه مي يابد. دانش افراد پيوسته مورد بررسي و تجديد نظر قرار مي گيرد، گسترش مي يابد و آموزش و پرورش يک جريان مادام العمر تلقي مي شود. در فلسفه آموزش مداوم، آموزش بزرگسالان از آموزش هاي دوران کودکي و جواني جدا نيست و دنباله آن محسوب مي شود (صباغيان،1384،ص21).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نوشتن                                                                                                                             </w:t>
      </w: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نوشتن کار و فعاليتي است که هم کودکان و هم بزرگسالان با آن سرو کار دارند، موارد و موضوع هاي نوشتن بسيار زياد و متنوع است ولي هدف همه نوشته ها را مي توان به يکي از دو جنبه مربوط ساخت: بيان احساساس، رفع احتياج."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کسب مهارت نوشتن از مراحل مختلفي تشکيل مي شود. به طور کلي، قبل از آن که نوآموز به نوشتن کلمات يا جملات بپردازد، بايد آمادگي لازم را براي نوشتن حروف حاصل کند. اين امر شامل تمرين طرح هاي است که او را در نوشتن حروف ياري مي کند. اين گونه طرح ها معمولا" به نکات مشکل و حساس نوشتن حروف مربوط مي شود.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سينگ</w:t>
      </w:r>
      <w:bookmarkStart w:id="11" w:name="_ftnref12"/>
      <w:r w:rsidRPr="00466CD1">
        <w:rPr>
          <w:rFonts w:ascii="Tahoma" w:eastAsia="Times New Roman" w:hAnsi="Tahoma" w:cs="Tahoma"/>
          <w:color w:val="000000"/>
          <w:sz w:val="12"/>
          <w:szCs w:val="12"/>
          <w:rtl/>
        </w:rPr>
        <w:t>[12]</w:t>
      </w:r>
      <w:bookmarkEnd w:id="11"/>
      <w:r w:rsidRPr="00466CD1">
        <w:rPr>
          <w:rFonts w:ascii="Tahoma" w:eastAsia="Times New Roman" w:hAnsi="Tahoma" w:cs="Tahoma"/>
          <w:color w:val="000000"/>
          <w:sz w:val="12"/>
          <w:szCs w:val="12"/>
          <w:rtl/>
        </w:rPr>
        <w:t> مراحل تدريس نوشتن را به شش بخش تقيسم و آن ها را، اينگونه بيان کرده است: " اولين کلماتي که يک مبتدي نوشتن آن ها را مي آموزد، معمولا" کلماتي است که از تخته رو نويسي مي کند. فرد، حرکات دست آموزشيار را هنگام نوشتن کلمات تقليد مي کند. آن ها را مي نويسد و در ذهن خود جايگزين مي کند. از اين رو آموزشيار يابد هر کلمه را به آهستگي بنويسد، به نحوي که شرکت کنندگان بتوانند حرکات مداوم دست او را هنگام نوشتن کلمات مشاهده کنند. سپس شرکت کنندگان نوشتن هر کلمه را روي لوحه خود رونويسي مي کنند.</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مرحله بعد، نوشتن کلماتي است که آموزشيار ديکته مي کند. چهرمين مرحله، تصحيح کلماتي است که شرکت کنندگان ممکن است اشتباه يا بد شکل نوشته باشند. در مرحله پنجم، شرکت کنندگان ملزم خواهند بود که کلماتي را که آموحته اند، در تمرين " محل هاي خالي را پر کنيد" بنويسند.</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اين عمل مستلزم آن است که يکي از کلمات آموخته شده در محل خالي نوشته شود. سرانجام آموزشيار مي تواند هنگام ديکته کردن، از شرکت کننندگان بخواهد تا به وسيله کلمات و حروفي که قبلا" آموخته اند، به ساختن کلماتي بپردازند که تا کنون نديده اند... بنابراين، مرحله ششم عبارت است از نوشتن کلمات و جملاتي که از جهاتي براي شرکت کنندگان اهميت دارد."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ويليام گري در صفحه 230 کتاب تدريس خواندن و نوشتن، نوشتن را از جنبه کلي تري مطرح کرده است و در آن چهار مرحله را به شرح زير تشخيص مي دهد: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Pr>
        <w:t>v</w:t>
      </w:r>
      <w:r w:rsidRPr="00466CD1">
        <w:rPr>
          <w:rFonts w:ascii="Tahoma" w:eastAsia="Times New Roman" w:hAnsi="Tahoma" w:cs="Tahoma"/>
          <w:color w:val="000000"/>
          <w:sz w:val="12"/>
          <w:szCs w:val="12"/>
          <w:rtl/>
        </w:rPr>
        <w:t>     مرحله اول: آمادگي براي نوشتن.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Pr>
        <w:t>v</w:t>
      </w:r>
      <w:r w:rsidRPr="00466CD1">
        <w:rPr>
          <w:rFonts w:ascii="Tahoma" w:eastAsia="Times New Roman" w:hAnsi="Tahoma" w:cs="Tahoma"/>
          <w:color w:val="000000"/>
          <w:sz w:val="12"/>
          <w:szCs w:val="12"/>
          <w:rtl/>
        </w:rPr>
        <w:t>     مرحله دوم:کسب مهارت هاي اوليه نوشتن.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Pr>
        <w:t>v</w:t>
      </w:r>
      <w:r w:rsidRPr="00466CD1">
        <w:rPr>
          <w:rFonts w:ascii="Tahoma" w:eastAsia="Times New Roman" w:hAnsi="Tahoma" w:cs="Tahoma"/>
          <w:color w:val="000000"/>
          <w:sz w:val="12"/>
          <w:szCs w:val="12"/>
          <w:rtl/>
        </w:rPr>
        <w:t>     مرحله سوم:استفاده از مهارت نوشتن به منظور برطرف کردن نياز هاي عملي خويش.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Pr>
        <w:t>v</w:t>
      </w:r>
      <w:r w:rsidRPr="00466CD1">
        <w:rPr>
          <w:rFonts w:ascii="Tahoma" w:eastAsia="Times New Roman" w:hAnsi="Tahoma" w:cs="Tahoma"/>
          <w:color w:val="000000"/>
          <w:sz w:val="12"/>
          <w:szCs w:val="12"/>
          <w:rtl/>
        </w:rPr>
        <w:t>     مرحله چهارم: کسب تخصصص بيشتر در فن نويسندگي.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چون تعليم خواندن و نوشتن معمولا" هم زمان صورت مي گيرد، هر يک از اين مراحل بايد با مراحل مختلف تعليم خواندن هم زمان باشدو با آن مطابقت داده شود. آموختن نحوه نوشتن، بايد در جهت نوشتن کلمات و جملاتي هدايت شود که براي بزرگسالان اهميت دارد و در زندگي روزانه مدام از آن ها استفاده مي شود.براي مثال، نوشتن نام و نام خانوادگي نوآموز، نام اعضاي خانواده او، نام خيابان، کوچه يا شهر و مانند آن ها بايد وسيله اي براي شروع نوشتن باشد(صباغيان،1384، ص117).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lastRenderedPageBreak/>
        <w:t>عوامل موثر در فرا گرفتن خواندن و نوشتن</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عوامل مختلفي در آمادگي افراد براي فراگيري مهارت خواندن و نوشتن تاثير مي گذارد. براي مثال، شرايط فيزيکي و جسماني فرد، ويژگي هاي رواني، موقعيت اجتماعي، مشخصات و خصوصيات زباني که بدان تکلم مي کند و مانند آن هريک به نحوي در آموختن خواندن و نوشتن موثر است. ويليام گري</w:t>
      </w:r>
      <w:bookmarkStart w:id="12" w:name="_ftnref13"/>
      <w:r w:rsidRPr="00466CD1">
        <w:rPr>
          <w:rFonts w:ascii="Tahoma" w:eastAsia="Times New Roman" w:hAnsi="Tahoma" w:cs="Tahoma"/>
          <w:color w:val="000000"/>
          <w:sz w:val="12"/>
          <w:szCs w:val="12"/>
          <w:rtl/>
        </w:rPr>
        <w:t>[13]</w:t>
      </w:r>
      <w:bookmarkEnd w:id="12"/>
      <w:r w:rsidRPr="00466CD1">
        <w:rPr>
          <w:rFonts w:ascii="Tahoma" w:eastAsia="Times New Roman" w:hAnsi="Tahoma" w:cs="Tahoma"/>
          <w:color w:val="000000"/>
          <w:sz w:val="12"/>
          <w:szCs w:val="12"/>
          <w:rtl/>
        </w:rPr>
        <w:t> عوامل موثر در فراگيري مهارت هاي خواندن و نوشتن را به شکل زير طبقه بندي کرده است: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داشتن تواناي ذهني که به محض ديدن کلمات چاپ شده، معناي مورد نظر را ازآن درک کند.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داشتن علاقه لازم براي فراگيري مهارت خواندن، تشخيص اين حقيقت که هريک از کلمات نوشته شده يا چاپ شده نمايانگر، معناي خاصي است.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داشتن اطلاعات نسبتا" وسيع و آشنايي با اشياء و فعاليت هاي که در دروس اوليه خواندن مورد  استفاده قرار مي گيرد.</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4-      دانستن مجموعه اي از لغات زبان مورد نظر و توانايي بيان دقيق و روشن مطالب، به   نحوي که درک آن به سادگي ممکن باشد؛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5-     داشتن مهارت لازم براي دقيق و روشن فکر کردن، تشخيص روابط، توانايي انتخاب و حل مسائل ساده؛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6-     داشتن توانايي لازم در تمرکز حواس، به دقت نگاه کردن، به دقت گوش کردن، تميز نکات مهم از غير مهم هنگام ديدن و شنيدن مطالب؛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7-     تميز اصوات و اشکال به نحوي که بتوان کلمات را از يکديگر تشخيص داد؛ توانايي باز گو کردن تصاوير.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8-     دارا بودن مهارت هاي لازم براي همکاري با ديگران و توانايي تطبيق خود باشرايط مختلف يادگيري؛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9-     نداشتن بيماري، نگراني و هيجان هاي گوناگون که توجه فرد را از آن چه خوانده و نوشته مي شود منحرف کند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تاريخچه آموزش بزرگسالان در جهان و ايران</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نگاهي گذرا به چگونگي تحول آموزش بزرگسالان در جهان: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آموزش بزرگسالان هم زمان با آغاز تمدن بشر شروع مي شود. اين آموزش در آغاز  هدف هاي اخلاقي و فلسفي سازگار با جامعه را دنبال مي کرد. آموزش بزرگسالان ابتدا در مراکز مذهبي توسط روحانيون يا در مراکز حرفه اي توسط صاحبان حرفه ها و فنون انجام مي شد، اما بعد ها به مدارس يا مراکز خاص انتقال يافت.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صنعتي شدن کشور هاي اروپاي و نياز روزافزون آن ها به نيروي انساني ماهر و آموزش ديده، باعث توجه بيشتر به آموزش بزرگسالان گرديد. اثرات اين اقدامات به صورت، مبارزه جدي با بي سوادي، آموزش مهارت هاي فني و حرفه اي، گسترش تعليمات ابتداي به صوت اجباري و همگاني ظاهر گرديد(ابراهيم زاده،1383، ص31).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اولين کنفرانس بين المللي آموزش بزرگسالان، سال 1929، دانشگاه کمبريج لندن: توجه به برخي مسائل آموزشي بزرگسالان.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دومين کنفرانس بين المللي آموزش بزرگسالان، سال 1949، الينور  دانمارک:اين  :اين کنفرانس به دو موضوع مهم توجه داشت، نياز به عدالت اجتماعي، توازن و هماهنگي بين الملللي.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سومين کنفرانس بين المللي آموزش بزرگسالان، سال 1960، اجلاس مونترال: اين کنفرانس به دلايلي از قبيل: تغير دانش و تکنولوژي در غرب ، گسترش مبارزات استقلال طلبانه در جهان سوم تشکيل يافت.موضوع مهم مورد بحث، آموزش بزرگسالان در دنياي متغير بود.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چهارمين کنفرانس بين المللي آموزش بزرگسالان، سال 1965، اجلاس تهران، اين کنفرانس به دلايلي از قبيل: تغييرات سياسي و اجتماعي، توجه به روز عنوان اطلاعات با عنايت به دنياي متغير، تاکيد بر يادگيري وداوم براي بهبود کيفيت زندگي.</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نتيجه کلي اين کنفرانس، درک بيشتر اهميت آموزش بزرگسالان بود و علاوه بر اين نتيجه ، چندين نتيجه اختصاصي را هم در بر داشت که عبارتند از: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مبارزه با آموزش بي سوادي با آموزش همگاني ارتباط کامل دارد.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مبارزه با آموزش بي سوادي به عنوان جزئي از طرح توسعه تلقي مي شود.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بي سوادي يک بالاي جهاني است.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lastRenderedPageBreak/>
        <w:t>تاکيد بر مفهوم سواد آموزي کارا يا تابعي. يعني، سواد آموزي به عنوان تابعي از برنامه رشد و توسعه اقتصادي، فرهنگي و اجتماعي کشور تاکيد شود.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پنجمين کنفرانس بين المللي آموزش بزرگسالان، سال 1972، ترکيه: اين کنفرانس به دو موضوع مهم توجه داشت که عبارتند از: آموزش و پرورش به عنوان عامل اصلي   تغير در جوامع، تاکير بر آموزش مداوم(ابراهيم زاده،1383، ص31).</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آموزش بزرگسالان در کشور هاي جهان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در اغلب کشور هاي جهان سوم، آموزش بزرگسالان بخش عمده اي از برنامه هاي ملي توسعه و پيشرفت جامعه محسوب مي شود. در اين کشور ها آموزش بزرگسالان در سطح کلي جامعه به دلايل زير مطرح مي شود و مورد توجه قرار مي گيرد:</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به وسيله آموزش بزرگسالان مي توان احساس شناساي، هويت ملي و وابستگي فرد به جامعه و کشور را تقويت کرد. بدين وسيله شهروندان به يکديگر مربوط مي شوند و به مشکلات و نياز هاي خاص آن جامعه توجه مي کنند. براي مثال در کشور هاي مانند هندوستان، که از فرهنگي کهن و غني برخوردار است، هدف اين است که از طريق آموزش بزرگسالان احساس غرور و افتخار ناشي از ميراث ملي را در افراد زنده کنند.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اکثر کشور هاي جهان سوم مجبورند با مسائل و مشکلات ناشي از فقر عمومي مقابله کنند. اين مشکلات در بسياري از موارد، خطير است و حل آن ها بايد از اولويت خاصي برخور دار باشد. از اين رو دولت ها نمي توانند به برنامه هاي آموزشي غير ضروري و پر تحمل که کلا" در درجه دوم اهميت قرار دارد روآورند، زيرا اين نوع برنامه ها وسايل رفع نياز هاي اوليه زندگي از قبيل خوراک، پوشاک، مسکن و بهداشت مردم را تضمين نمي کند. به اين دليل برنامه هاي استفاده مي شود که کاربرد آن، در سطح ملي، بسيار وسيع باشد.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در برخي از کشور هاي جهان سوم، آموزش بزرگسالان وسيله اجراي سياست ملي در زمينه سرمايه گذاري روي نيروي انساني است. در سال هاي اخير مطالعات انجام شده در زمينه رشد اقتصادي، نشان داده است که حتي در کشور هاي پيشرفته صنعتي نيز بخش بسيار کمي از رشد اقتصادي را مي توان از طريق سرمايه گذاري در امور مادي توجيه کرد، در حالي که بخش عظيمي از توسعه و پيشرفت، مربوط به عوامل ديگري از قبيل آموزش و پرورش، بهداشت و سلامتي و اعتقاد عمومي افراد جامعه درباره کار و زندگي است. از اين رو برنامه ريز ها تا حدود زيادي توجه خود را از سرمايه گذاري در امور مادي و فيزيکي، به سرمايه گذاري روي نيروي انساني معطوف کرده اند.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4-      در بسياري از کشور هاي جهان سوم درصد وسيعي از جمعيت بزرگسال در دوران کودکي از آموزش ابتداي محروم بوده است. افرادي به دلايل مختلف، دانش و مهارت هاي ضروري زندگي را کسب نکرده اند در موارد زيادي نه تنها کمکي به بهبود وضع جامعه نمي کنند، بلکه ممکن است به منزله مانعي در راه پيشرفت جامعه نيز محسوب شوند.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5-     در اکثر کشور هاي جهان  سوم، موضوع آموزش بزرگسالان بيشتر به منظور کمک به توسعه اقتصادي و رشد و پيشرفت ملي مطرح مي شود. يکي از اشکالات عمده اي که در اين گونه جوامع وجود دارد، کمبود منابع ملي، اعم از منابع مادي و نيروي انساني تعليم ديده است. از اين رو دوت ها به ندرت مي توانند بودجه برنامه هاي آموزش بزرگسالان را تامين کنند، مگر اينکه طرح هاي توسعه ملي به منظور افزايش توليد اقتصادي مطرح باشد.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6-     به طور کلي در کشور هاي جهان سوم درصد بسيار وسيعي از مردم در روستا ها به سر مي برند. اگر چه در سال هاي اخير به علت مشکلات اجتماعي و اقتصادي متعدد، علاقه روستايان به ترک روستا ها و توجه آنان به زندگي در مناطق شهري و حومه آن افزايش يافته است، ولي هنوز اکثريت مردم کشور هاي جهان سوم در مناطق روستاي زندگي مي کنند (صباغيان،1384،ص9).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1-5 علل شکست برنامه هاي آموزش بزرگسالان در کشور هاي جهان سوم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اکثر کشور هاي جهان سوم به علت شرايط نامساعد اقتصادي، اجتماعي، سياسي و فرهنگي با مشکلات فراواني دست به گريبانند و کمبود امکانات دستگاه آموزش و پرورش و عدم موفقيت آن مخصوصا" در زمينه آموزش بزرگسالان، تنها جزء کوچکي از اين نارساي هاست. در اين گونه کشور ها، مشکلات متعددي سبب شکست برنامه هاي آموزش بزرگسالان مي شود. به طور کلي نارساي هاي موجود را مي توان به چند دسته تقسيم کرد: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در اکثر موارد، برنامه ريزي آموزشي در سطح آموزش کودکان، نوجوانان و بزرگسالان با اشکالات عمده اي مواجه است. کومز</w:t>
      </w:r>
      <w:bookmarkStart w:id="13" w:name="_ftnref14"/>
      <w:r w:rsidRPr="00466CD1">
        <w:rPr>
          <w:rFonts w:ascii="Tahoma" w:eastAsia="Times New Roman" w:hAnsi="Tahoma" w:cs="Tahoma"/>
          <w:color w:val="000000"/>
          <w:sz w:val="12"/>
          <w:szCs w:val="12"/>
          <w:rtl/>
        </w:rPr>
        <w:t>[14]</w:t>
      </w:r>
      <w:bookmarkEnd w:id="13"/>
      <w:r w:rsidRPr="00466CD1">
        <w:rPr>
          <w:rFonts w:ascii="Tahoma" w:eastAsia="Times New Roman" w:hAnsi="Tahoma" w:cs="Tahoma"/>
          <w:color w:val="000000"/>
          <w:sz w:val="12"/>
          <w:szCs w:val="12"/>
          <w:rtl/>
        </w:rPr>
        <w:t>(1968) در صفحه 65 کتاب بحران جهاني تعليم و تربيت، يکي از دلايل ضعف آموزش بزرگسالان را برنامه ريزي توسط افراد غير متخصص مي داند.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به طور کلي جوامعي که در امر آموزش بزرگسالان موفقيت چشمگيري نداشته اند، از نظر مديريت، سازماندهي و سياست گذاري دچار اشکالات اساسي هستند. معمولا" در اين گونه کشور ها مديريت و برنامه ريزي متمرکز است و دراين مورد استان ها از استقلال کمتري برخوردارند. برنامه ها و روش اجرا و مديريت آن، در پايتخت تعين و به همه استان ها ابلاغ مي شود. اين امر موجب مي شود که از نيروي علاقه مند و فعال جامعه، در نقاط مختلف، کمتر استفاده شودو اين گونه افراد در برنامه ريزي آموزش و پرورش و مديريت آن دخالت موثري نداشته باشند.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xml:space="preserve">3.       چنان که قبلا" گفته شد، کمبود منابع مادي و نيروي انساني ماهر از اشکالات اساسي بيشتر کشور هاي جهان سوم است. براي مثال کمبود نيروي انساني با تجربه که تواناي تدريس به بزرگسالان را داشته باشد، يکي از عوامل شکست برنامه هاي آموزشي است؛ اگر ممکن است ميزان تجربه معلم در سوادآموزي و تدريس خواندن و نوشتن به کودکان اهميت کمتري داشته </w:t>
      </w:r>
      <w:r w:rsidRPr="00466CD1">
        <w:rPr>
          <w:rFonts w:ascii="Tahoma" w:eastAsia="Times New Roman" w:hAnsi="Tahoma" w:cs="Tahoma"/>
          <w:color w:val="000000"/>
          <w:sz w:val="12"/>
          <w:szCs w:val="12"/>
          <w:rtl/>
        </w:rPr>
        <w:lastRenderedPageBreak/>
        <w:t>باشد، ولي در آموزش بزرگسالان داراي اهميت ويژه اي است. چنان که اغلب مشاهده مي شود، براي آموزش بزرگسالان از معلمان مدارس ابتدايي، که در دبستان ها به تعليم و تربيت کودکان اشتغال دارند، استفاده مي شود؛ اين گونه افراد معمولا" فاقد دانش و آگاهي لازم در زمينه روانشناسي و روش هاي تدريس بزرگسالان هستند و از روش هاي آموزش کودکان در تعليم بزرگسالان استفاده مي کنند. علاوه بر اين، اغلب روستاها و مناطق دور افتاده از اين حداقل امکانات و نيروي انساني بي بهره هستند.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4.       در اکثر کشو ر هاي جهان سوم، در شهر و روستا برنامه يکساني به مرحله اجرا گذاشته مي شود و از مواد و مطالب مشابهي استفاده مي شود. در حالي که نقش آموزش بزرگسالان معمولا" در شهر و روستا يکسان نيست. معمولا" در مناطق شهري آموزش بزرگسالان به افراد کمنک مي کند تا بتوانند خود را با تغيرات اجتماعي، اقتصادي، سياسي و غيره هماهنگ کنند، حال آنکه در روستا ها معمولا" پيشبرد اهداف کشاورزي و خودکفا شدن  مناطق مورد نظر است و از آموزش بزرگسالان در اين زمينه استفاده مي شود.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5.       يکي ديگر از نقايص در آموزش بزرگسالان در بيشتر کشور هاي جهان سوم، تاکيد بر سوادآموزي، بدون توجه به کاربرد آن است. بدين معني که تنها آموزش خواندن و نوشتن و رياضيات پايه مورد نظر است و ساير جنبه هاي اساسي آموزش بزرگسالان از جمله آموزش هاي سياسي، فرهنگي، اجتماعي و مخصوصا" آگاه کردن مردم به حقوق و وظايفشان به دست فراموشي سپرده مي شود. علاوه بر اين، فعاليت آموزش بزرگسالان به آموزش رسمي محدود مي شود و نقش و کاربرد آموزش غير رسمي مورد غفلت قرار مي گيرد.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6.       در بيشتر موارد، طبيعت پيچيده سواد آموزي و آموزش بزرگسالان به خوبي درک نمي شود و به جاي اينکه اين نوع آموزش، وسيله اي براي بالا بردن رشد فکري و دادن آگاهي هاي ضروري در زمينه هاي مختلف يا مجهز کردن بزرگسالان به مهارت هاي لازم باشد، خود به عنوان هدف تلقي مي شود و مورد توجه قرار  مي گيرد. در صورتي که آموزش بزرگسالان بايد وسيله باشد نه هدف (صباغيان،1384،ص14).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1-6 مفهوم آموزش بزرگسالان در کشور هاي پيشرفته صنعتي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به دليل يکسان نبودن شرايط تاريخي، سياسي، اجتماعي و موقعيت جغرافياي، شکل برخورد با موضوع آموزش بزرگسالان در کشور هاي مختلف صنعتي متفاوت است. هر يک از کشور هاي صنعتي با توجه به نياز هاي خود در زمان حال و آينده و هم چنين بر اساس امکانات مادي و معنوي خويش، به توسعه نوع و بخش خاصي از آموزش بزرگسالان پرداخته است. ولي اين گونه تفاوت ها در مقايسه با مشابهت هاي که در اهداف، از نظر اجتماعي و اقتصادي، براي پيشرفت آموزش بزرگسالان وجود دارد بسيار نا چيز است.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سيمپسون</w:t>
      </w:r>
      <w:bookmarkStart w:id="14" w:name="_ftnref15"/>
      <w:r w:rsidRPr="00466CD1">
        <w:rPr>
          <w:rFonts w:ascii="Tahoma" w:eastAsia="Times New Roman" w:hAnsi="Tahoma" w:cs="Tahoma"/>
          <w:color w:val="000000"/>
          <w:sz w:val="12"/>
          <w:szCs w:val="12"/>
          <w:rtl/>
        </w:rPr>
        <w:t>[15]</w:t>
      </w:r>
      <w:bookmarkEnd w:id="14"/>
      <w:r w:rsidRPr="00466CD1">
        <w:rPr>
          <w:rFonts w:ascii="Tahoma" w:eastAsia="Times New Roman" w:hAnsi="Tahoma" w:cs="Tahoma"/>
          <w:color w:val="000000"/>
          <w:sz w:val="12"/>
          <w:szCs w:val="12"/>
          <w:rtl/>
        </w:rPr>
        <w:t> تعريف جامعي از آموزش بزرگسالان ارائه داده است که در مورد اغلب کشور هاي پيشرفته صدق مي کند: " آموزش بزرگسالان کوشش آگاهانه يک جامعه است که از طريق موسسات عمومي يا سازمان هاي داوطلب، براي اعتلاي سطح آگاهي افراد جامعه به عمل مي آيد. به اين ترتيب امکانات و وسايل يادگيري در اختيار افرادي قرار مي گيرد که در سنين مختلف هستند  و فرصت استفاده از تعليمات ابتداي و ضروري را در دبستان، دبيرستان و دانشگاه نداشته اند يا آموزش حرفه اي و تخصصي آنان قبل از وقت قطع شده است و مشتاق فراگيري مطلبي درباره موضوعي براي رسيدن به هدفي معين هستند؛ به شرط اين که مغايرتي با اصول دموکراسي جامعه نداشته باشد"  (صباغيان،1384،ص17).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1-7 نقش آموزش بزرگسالان در کشور هاي پيشرفته صنعتي</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در گذشته آموزش بزرگسالان در جوامع صنعتي عبارت بود از سواد آموزي و آموزش حرفه اي يا تعليماتي را در بر مي گرفت. براي بالا بردن کارآي علمي افراد با تاکيد زيادبر نيازهاي کارگران جوان.</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در برخي از کشور ها، آموزش بزرگسالان، مطالعات ادبي، تعليمات عمومي، هنري يا تفريحي را شامل مي شد که هدف هاي شغلي خاصي در آن مدنظر نبود. شرکت کننده ها در اين گونه برنامه ها افراد ميانسالي بودند که هدفشان از آموزش، رفع نياز هاي اساسي جامعه نبود. در برخي از کشور هاي اروپاي، آموزش بزرگسالان شامل مبارزه با عقب ماندگي هاي مختلف، از جمله بي سوادي، بود. در اين دوران، آموزش جنبه درماني داشت و مختص افزايش سطح سواد، کارآي فرد در حرفه و بالا بردن فرهنگ قشر خاصي از مردم بود. بنابراين، برنامه آموزش بزرگسالان افرادي را زير پوشش مي گرفت که به نحوي ازآموزش رسمي محروم شده بودند. بودجه و امکانات آموزش بزرگسالان نيز به همه جمعيت کشور تعلق نداشت و تنها بخش خاصي از طبقه محروم جامعه را در بر مي گرفت (صباغيان،1384،ص19).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نگاهي گذرا به تحول آموزش بزرگسالان در ايران                                                               </w:t>
      </w: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تاريخ آموزش بزرگسالان به قدمت تاريخ آموزش و پرورش است. قبل از اسلام، آموزش طبقاتي بود و آموزش بزرگسالان بيشتر به تربيت نظامي، مذهبي و درباري اختصاي داشت. بعد از اسلام، آموزش طبقاتي از بين رفت و تاکيد بر آموزش مداوم شد و پس از آشناي ايران با فرهنگ غرب، قبول مسوليت دولت براي آموزش همگاني مطرح شد.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lastRenderedPageBreak/>
        <w:t>تعليمات اکابر</w:t>
      </w:r>
      <w:r w:rsidRPr="00466CD1">
        <w:rPr>
          <w:rFonts w:ascii="Tahoma" w:eastAsia="Times New Roman" w:hAnsi="Tahoma" w:cs="Tahoma"/>
          <w:color w:val="000000"/>
          <w:sz w:val="12"/>
          <w:szCs w:val="12"/>
          <w:rtl/>
        </w:rPr>
        <w:t>: آغاز آموزش بزرگسالان در ايران به سال 1315 برمي گردد. به طوري که در برخي از دبستان هاي روزانه، کلاس هاي تحت عنوان " تعليمات اکابر"  به صورت شبانه تشکيل شد. اهداف اين کنفرانس عبارتند از : توسعه آموزش همگاني، رفع بي سوادي در کشور، تشکيل مجالس پرورش افکاردر کنار اقدامات دوليت، مانند انجمن اکابر. نتايج اين کنفرانس اين بود که، 467 هزار نفر در کلاس شرکت کردند  اما 17 هزار نفر گواهي دريافت نمودند. معايب اين کنفرانس عبارتند از: اجبار شرکت در کلاس ها-  تخصيص اعتبار بر پايه تعداد کلاس و افراد شرکت کننده( آمار خلاف).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آموزش سالمندان:</w:t>
      </w:r>
      <w:r w:rsidRPr="00466CD1">
        <w:rPr>
          <w:rFonts w:ascii="Tahoma" w:eastAsia="Times New Roman" w:hAnsi="Tahoma" w:cs="Tahoma"/>
          <w:color w:val="000000"/>
          <w:sz w:val="12"/>
          <w:szCs w:val="12"/>
          <w:rtl/>
        </w:rPr>
        <w:t> در سال 1322 آموزش سالمندان فعاليت خود را آغاز کرد و تاکيد بر تشويق داشت نه اجبار. هم زمان با اين برنامه، از سال1328 بنياد خاور نزديک (سازمان فرهنگي- اجتماعي فعال در خاورميانه) در زمينه آموزش بزرگسالان فعاليت نمود اما به دليل عدم انطباق محتواي آموزشي با فرهنگ مردم موفق نبود؛ زيرار در اين 150 کلاس فقط 3 هزار نفر با سواد شدند.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تعليمات اساسي</w:t>
      </w:r>
      <w:bookmarkStart w:id="15" w:name="_ftnref16"/>
      <w:r w:rsidRPr="00466CD1">
        <w:rPr>
          <w:rFonts w:ascii="Tahoma" w:eastAsia="Times New Roman" w:hAnsi="Tahoma" w:cs="Tahoma"/>
          <w:color w:val="000000"/>
          <w:sz w:val="12"/>
          <w:szCs w:val="12"/>
          <w:rtl/>
        </w:rPr>
        <w:t>[16]</w:t>
      </w:r>
      <w:bookmarkEnd w:id="15"/>
      <w:r w:rsidRPr="00466CD1">
        <w:rPr>
          <w:rFonts w:ascii="Tahoma" w:eastAsia="Times New Roman" w:hAnsi="Tahoma" w:cs="Tahoma"/>
          <w:color w:val="000000"/>
          <w:sz w:val="12"/>
          <w:szCs w:val="12"/>
          <w:rtl/>
        </w:rPr>
        <w:t>: در سال 1332 با تاکيد بر اجراء برنامه ها در مناطق روستايي تشکيل يافت. اين دوره نتايجي را در بر داشت که شامل:  از سال 1332 تا 1340 به مدت 8 سال 30 هزار نفر مشمول اين طرح بودند، شکست به دليل مغايرت محتواي آموزشي با فرهنگ روستا، هزينه هاي سنگين.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آموزش بزرگسالان</w:t>
      </w:r>
      <w:r w:rsidRPr="00466CD1">
        <w:rPr>
          <w:rFonts w:ascii="Tahoma" w:eastAsia="Times New Roman" w:hAnsi="Tahoma" w:cs="Tahoma"/>
          <w:color w:val="000000"/>
          <w:sz w:val="12"/>
          <w:szCs w:val="12"/>
          <w:rtl/>
        </w:rPr>
        <w:t> : از سال 1334 با مشارکت وزارتخانه هاي کار، کشاورزي، جنگ با وزارت فرهنگ اجراء شد. نتايج مهم اين دوره:</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تاليف</w:t>
      </w:r>
      <w:r w:rsidRPr="00466CD1">
        <w:rPr>
          <w:rFonts w:ascii="Tahoma" w:eastAsia="Times New Roman" w:hAnsi="Tahoma" w:cs="Tahoma"/>
          <w:color w:val="000000"/>
          <w:sz w:val="12"/>
          <w:szCs w:val="12"/>
          <w:rtl/>
        </w:rPr>
        <w:softHyphen/>
        <w:t>کتاب</w:t>
      </w:r>
      <w:r w:rsidRPr="00466CD1">
        <w:rPr>
          <w:rFonts w:ascii="Tahoma" w:eastAsia="Times New Roman" w:hAnsi="Tahoma" w:cs="Tahoma"/>
          <w:color w:val="000000"/>
          <w:sz w:val="12"/>
          <w:szCs w:val="12"/>
          <w:rtl/>
        </w:rPr>
        <w:softHyphen/>
        <w:t>همه</w:t>
      </w:r>
      <w:r w:rsidRPr="00466CD1">
        <w:rPr>
          <w:rFonts w:ascii="Tahoma" w:eastAsia="Times New Roman" w:hAnsi="Tahoma" w:cs="Tahoma"/>
          <w:color w:val="000000"/>
          <w:sz w:val="12"/>
          <w:szCs w:val="12"/>
          <w:rtl/>
        </w:rPr>
        <w:softHyphen/>
        <w:t>باسواد</w:t>
      </w:r>
      <w:r w:rsidRPr="00466CD1">
        <w:rPr>
          <w:rFonts w:ascii="Tahoma" w:eastAsia="Times New Roman" w:hAnsi="Tahoma" w:cs="Tahoma"/>
          <w:color w:val="000000"/>
          <w:sz w:val="12"/>
          <w:szCs w:val="12"/>
          <w:rtl/>
        </w:rPr>
        <w:softHyphen/>
        <w:t>شويم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تدوين جزوات آموزش نوسوادان</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حدود5/3 ميليون نفر طي برنامه با سواد شدند.</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کميته ملي پيکار جهاني با بي سوادي</w:t>
      </w:r>
      <w:r w:rsidRPr="00466CD1">
        <w:rPr>
          <w:rFonts w:ascii="Tahoma" w:eastAsia="Times New Roman" w:hAnsi="Tahoma" w:cs="Tahoma"/>
          <w:color w:val="000000"/>
          <w:sz w:val="12"/>
          <w:szCs w:val="12"/>
          <w:rtl/>
        </w:rPr>
        <w:t>: از سال 1343 در استان ها زير نظر استانداران و در شهر ها زير نظر فرماندهان اين کميته تشکيل يافت و از سال 1346 آغاز به کار کرد. اقدامات مهم اين طرح عبارتند از:</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استفاده از وسايل جمعي براي تشويق بي سوادان جهت شرکت در کلاس.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تطبيق ساعات کار کلاس با ساعات فراغت سواد آموزان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استخدام پرستار براي نگهداري فرزند مادران سوادآموز.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4.       الزام کارکنان دولت جهت شرکت در کلاس.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5.       قائل شدن برخي مزايا براي نوسوادان.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نحوه اجراي اين اقدامات يک دوره کامل يک ساله بود که به دو دوره تقسيم مي شد. دستاوردهاي مهم اين دوره، تدوين کتب درسي در سه نوع شهري، رستاي و آذربايجان، باسواد شدن76000 نفر، بود(ابراهيم زاده،1383، ص39).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عوامل مانع در مبارزه با بي سوادي</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عوامل برون سازماني</w:t>
      </w:r>
      <w:r w:rsidRPr="00466CD1">
        <w:rPr>
          <w:rFonts w:ascii="Tahoma" w:eastAsia="Times New Roman" w:hAnsi="Tahoma" w:cs="Tahoma"/>
          <w:color w:val="000000"/>
          <w:sz w:val="12"/>
          <w:szCs w:val="12"/>
          <w:rtl/>
        </w:rPr>
        <w:t>: اين طبقه در برگيرنده مواردي عبارتند از: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وسعت کشور و پراکندگي بي تناسب جمعيت.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کثرت روستاهاي کم جمعيت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نظام فئودالي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4.       فقر و کمبود درآمد روستائيان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r w:rsidRPr="00466CD1">
        <w:rPr>
          <w:rFonts w:ascii="Tahoma" w:eastAsia="Times New Roman" w:hAnsi="Tahoma" w:cs="Tahoma"/>
          <w:b/>
          <w:bCs/>
          <w:color w:val="000000"/>
          <w:sz w:val="12"/>
          <w:szCs w:val="12"/>
          <w:rtl/>
        </w:rPr>
        <w:t>عوامل درون سيستمي که شامل مواردي از قبيل:</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1.       عدم اهداف منطبق با ويژگي هاي اعتقادي و فرهنگي جامعه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2.       عدم تطبيق فعاليت ها با خصوصيات منطقه اي و ملي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3.       وجود فساد و تشريفات ادراي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lastRenderedPageBreak/>
        <w:t>4.       عدم توجه به گسترش تعليمات ابتداي در شهر و روستا(ابراهيم زاده،1383، ص49).</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منابع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ابراهيم زاده، عيسي.(1383). آموزش بزرگسالان. تهران: انتشارات پيام نور.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xml:space="preserve">صباغيان، زهرا.(1384). روشهاي سوادآموزي بزرگسالان؛تعليم مهارتهاي خواندن و نوشتن.تهران: </w:t>
      </w:r>
      <w:r w:rsidRPr="00466CD1">
        <w:rPr>
          <w:rFonts w:ascii="Tahoma" w:eastAsia="Times New Roman" w:hAnsi="Tahoma" w:cs="Tahoma"/>
          <w:color w:val="000000"/>
          <w:sz w:val="12"/>
          <w:szCs w:val="12"/>
          <w:rtl/>
        </w:rPr>
        <w:softHyphen/>
        <w:t>مرکزنشر دانشگاهي.</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t>                      </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Pr>
        <w:t>Gareth Wihhiams. )1977). Toward Lifelong Education: A New Role for Higher Education (Paris</w:t>
      </w:r>
      <w:r w:rsidRPr="00466CD1">
        <w:rPr>
          <w:rFonts w:ascii="Tahoma" w:eastAsia="Times New Roman" w:hAnsi="Tahoma" w:cs="Tahoma"/>
          <w:color w:val="000000"/>
          <w:sz w:val="12"/>
          <w:szCs w:val="12"/>
          <w:rtl/>
        </w:rPr>
        <w:t xml:space="preserve">، </w:t>
      </w:r>
      <w:r w:rsidRPr="00466CD1">
        <w:rPr>
          <w:rFonts w:ascii="Tahoma" w:eastAsia="Times New Roman" w:hAnsi="Tahoma" w:cs="Tahoma"/>
          <w:color w:val="000000"/>
          <w:sz w:val="12"/>
          <w:szCs w:val="12"/>
        </w:rPr>
        <w:t>UNESCO</w:t>
      </w:r>
      <w:r w:rsidRPr="00466CD1">
        <w:rPr>
          <w:rFonts w:ascii="Tahoma" w:eastAsia="Times New Roman" w:hAnsi="Tahoma" w:cs="Tahoma"/>
          <w:color w:val="000000"/>
          <w:sz w:val="12"/>
          <w:szCs w:val="12"/>
          <w:rtl/>
        </w:rPr>
        <w:t>،</w:t>
      </w:r>
      <w:r w:rsidRPr="00466CD1">
        <w:rPr>
          <w:rFonts w:ascii="Tahoma" w:eastAsia="Times New Roman" w:hAnsi="Tahoma" w:cs="Tahoma"/>
          <w:color w:val="000000"/>
          <w:sz w:val="12"/>
          <w:szCs w:val="12"/>
        </w:rPr>
        <w:t>1977</w:t>
      </w:r>
      <w:r w:rsidRPr="00466CD1">
        <w:rPr>
          <w:rFonts w:ascii="Tahoma" w:eastAsia="Times New Roman" w:hAnsi="Tahoma" w:cs="Tahoma"/>
          <w:color w:val="000000"/>
          <w:sz w:val="12"/>
          <w:szCs w:val="12"/>
          <w:rtl/>
        </w:rPr>
        <w:t>).</w:t>
      </w:r>
    </w:p>
    <w:p w:rsidR="00466CD1" w:rsidRPr="00466CD1" w:rsidRDefault="00466CD1" w:rsidP="00466CD1">
      <w:pPr>
        <w:shd w:val="clear" w:color="auto" w:fill="FFFFFF"/>
        <w:bidi/>
        <w:spacing w:before="240" w:after="24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Pr>
        <w:t>Wihhiam S. Gray  .(1966). Teaching Adults to Read.. Basic Education for the Disadvantaged Adult. (edited by Lanning  and Many,1966). pp.193-231</w:t>
      </w:r>
      <w:r w:rsidRPr="00466CD1">
        <w:rPr>
          <w:rFonts w:ascii="Tahoma" w:eastAsia="Times New Roman" w:hAnsi="Tahoma" w:cs="Tahoma"/>
          <w:color w:val="000000"/>
          <w:sz w:val="12"/>
          <w:szCs w:val="12"/>
          <w:rtl/>
        </w:rPr>
        <w:t>.</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b/>
          <w:bCs/>
          <w:color w:val="000000"/>
          <w:sz w:val="12"/>
          <w:szCs w:val="12"/>
          <w:rtl/>
        </w:rPr>
        <w:t>  </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tl/>
        </w:rPr>
        <w:br w:type="textWrapping" w:clear="all"/>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r w:rsidRPr="00466CD1">
        <w:rPr>
          <w:rFonts w:ascii="Tahoma" w:eastAsia="Times New Roman" w:hAnsi="Tahoma" w:cs="Tahoma"/>
          <w:color w:val="000000"/>
          <w:sz w:val="12"/>
          <w:szCs w:val="12"/>
        </w:rPr>
        <w:pict>
          <v:rect id="_x0000_i1025" style="width:154.45pt;height:.75pt" o:hrpct="330" o:hralign="center" o:hrstd="t" o:hr="t" fillcolor="#a0a0a0" stroked="f"/>
        </w:pic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bookmarkStart w:id="16" w:name="_ftn1"/>
      <w:r w:rsidRPr="00466CD1">
        <w:rPr>
          <w:rFonts w:ascii="Tahoma" w:eastAsia="Times New Roman" w:hAnsi="Tahoma" w:cs="Tahoma"/>
          <w:color w:val="000000"/>
          <w:sz w:val="12"/>
          <w:szCs w:val="12"/>
          <w:rtl/>
        </w:rPr>
        <w:t>[1]</w:t>
      </w:r>
      <w:bookmarkEnd w:id="16"/>
      <w:r w:rsidRPr="00466CD1">
        <w:rPr>
          <w:rFonts w:ascii="Tahoma" w:eastAsia="Times New Roman" w:hAnsi="Tahoma" w:cs="Tahoma"/>
          <w:color w:val="000000"/>
          <w:sz w:val="12"/>
          <w:szCs w:val="12"/>
          <w:rtl/>
        </w:rPr>
        <w:t> .</w:t>
      </w:r>
      <w:r w:rsidRPr="00466CD1">
        <w:rPr>
          <w:rFonts w:ascii="Tahoma" w:eastAsia="Times New Roman" w:hAnsi="Tahoma" w:cs="Tahoma"/>
          <w:color w:val="000000"/>
          <w:sz w:val="12"/>
          <w:szCs w:val="12"/>
        </w:rPr>
        <w:t>adult education</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bookmarkStart w:id="17" w:name="_ftn2"/>
      <w:bookmarkEnd w:id="17"/>
      <w:r w:rsidRPr="00466CD1">
        <w:rPr>
          <w:rFonts w:ascii="Tahoma" w:eastAsia="Times New Roman" w:hAnsi="Tahoma" w:cs="Tahoma"/>
          <w:color w:val="000000"/>
          <w:sz w:val="12"/>
          <w:szCs w:val="12"/>
          <w:rtl/>
        </w:rPr>
        <w:t>2 .</w:t>
      </w:r>
      <w:r w:rsidRPr="00466CD1">
        <w:rPr>
          <w:rFonts w:ascii="Tahoma" w:eastAsia="Times New Roman" w:hAnsi="Tahoma" w:cs="Tahoma"/>
          <w:color w:val="000000"/>
          <w:sz w:val="12"/>
          <w:szCs w:val="12"/>
        </w:rPr>
        <w:t>goals</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bookmarkStart w:id="18" w:name="_ftn3"/>
      <w:bookmarkEnd w:id="18"/>
      <w:r w:rsidRPr="00466CD1">
        <w:rPr>
          <w:rFonts w:ascii="Tahoma" w:eastAsia="Times New Roman" w:hAnsi="Tahoma" w:cs="Tahoma"/>
          <w:color w:val="000000"/>
          <w:sz w:val="12"/>
          <w:szCs w:val="12"/>
          <w:rtl/>
        </w:rPr>
        <w:t>3.</w:t>
      </w:r>
      <w:r w:rsidRPr="00466CD1">
        <w:rPr>
          <w:rFonts w:ascii="Tahoma" w:eastAsia="Times New Roman" w:hAnsi="Tahoma" w:cs="Tahoma"/>
          <w:color w:val="000000"/>
          <w:sz w:val="12"/>
          <w:szCs w:val="12"/>
        </w:rPr>
        <w:t>aims</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bookmarkStart w:id="19" w:name="_ftn4"/>
      <w:bookmarkEnd w:id="19"/>
      <w:r w:rsidRPr="00466CD1">
        <w:rPr>
          <w:rFonts w:ascii="Tahoma" w:eastAsia="Times New Roman" w:hAnsi="Tahoma" w:cs="Tahoma"/>
          <w:color w:val="000000"/>
          <w:sz w:val="12"/>
          <w:szCs w:val="12"/>
          <w:rtl/>
        </w:rPr>
        <w:t>4.</w:t>
      </w:r>
      <w:r w:rsidRPr="00466CD1">
        <w:rPr>
          <w:rFonts w:ascii="Tahoma" w:eastAsia="Times New Roman" w:hAnsi="Tahoma" w:cs="Tahoma"/>
          <w:color w:val="000000"/>
          <w:sz w:val="12"/>
          <w:szCs w:val="12"/>
        </w:rPr>
        <w:t>objective</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bookmarkStart w:id="20" w:name="_ftn5"/>
      <w:bookmarkEnd w:id="20"/>
      <w:r w:rsidRPr="00466CD1">
        <w:rPr>
          <w:rFonts w:ascii="Tahoma" w:eastAsia="Times New Roman" w:hAnsi="Tahoma" w:cs="Tahoma"/>
          <w:color w:val="000000"/>
          <w:sz w:val="12"/>
          <w:szCs w:val="12"/>
          <w:rtl/>
        </w:rPr>
        <w:t xml:space="preserve">5. </w:t>
      </w:r>
      <w:r w:rsidRPr="00466CD1">
        <w:rPr>
          <w:rFonts w:ascii="Tahoma" w:eastAsia="Times New Roman" w:hAnsi="Tahoma" w:cs="Tahoma"/>
          <w:color w:val="000000"/>
          <w:sz w:val="12"/>
          <w:szCs w:val="12"/>
        </w:rPr>
        <w:t>instructional objectives</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bookmarkStart w:id="21" w:name="_ftn6"/>
      <w:bookmarkEnd w:id="21"/>
      <w:r w:rsidRPr="00466CD1">
        <w:rPr>
          <w:rFonts w:ascii="Tahoma" w:eastAsia="Times New Roman" w:hAnsi="Tahoma" w:cs="Tahoma"/>
          <w:color w:val="000000"/>
          <w:sz w:val="12"/>
          <w:szCs w:val="12"/>
          <w:rtl/>
        </w:rPr>
        <w:t xml:space="preserve">6.  </w:t>
      </w:r>
      <w:r w:rsidRPr="00466CD1">
        <w:rPr>
          <w:rFonts w:ascii="Tahoma" w:eastAsia="Times New Roman" w:hAnsi="Tahoma" w:cs="Tahoma"/>
          <w:color w:val="000000"/>
          <w:sz w:val="12"/>
          <w:szCs w:val="12"/>
        </w:rPr>
        <w:t>a symptomatic educational  need</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bookmarkStart w:id="22" w:name="_ftn7"/>
      <w:r w:rsidRPr="00466CD1">
        <w:rPr>
          <w:rFonts w:ascii="Tahoma" w:eastAsia="Times New Roman" w:hAnsi="Tahoma" w:cs="Tahoma"/>
          <w:color w:val="000000"/>
          <w:sz w:val="12"/>
          <w:szCs w:val="12"/>
          <w:rtl/>
        </w:rPr>
        <w:t>[7]</w:t>
      </w:r>
      <w:bookmarkEnd w:id="22"/>
      <w:r w:rsidRPr="00466CD1">
        <w:rPr>
          <w:rFonts w:ascii="Tahoma" w:eastAsia="Times New Roman" w:hAnsi="Tahoma" w:cs="Tahoma"/>
          <w:color w:val="000000"/>
          <w:sz w:val="12"/>
          <w:szCs w:val="12"/>
          <w:rtl/>
        </w:rPr>
        <w:t> .</w:t>
      </w:r>
      <w:r w:rsidRPr="00466CD1">
        <w:rPr>
          <w:rFonts w:ascii="Tahoma" w:eastAsia="Times New Roman" w:hAnsi="Tahoma" w:cs="Tahoma"/>
          <w:color w:val="000000"/>
          <w:sz w:val="12"/>
          <w:szCs w:val="12"/>
        </w:rPr>
        <w:t>nonformal education</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bookmarkStart w:id="23" w:name="_ftn8"/>
      <w:r w:rsidRPr="00466CD1">
        <w:rPr>
          <w:rFonts w:ascii="Tahoma" w:eastAsia="Times New Roman" w:hAnsi="Tahoma" w:cs="Tahoma"/>
          <w:color w:val="000000"/>
          <w:sz w:val="12"/>
          <w:szCs w:val="12"/>
          <w:rtl/>
        </w:rPr>
        <w:t>[8]</w:t>
      </w:r>
      <w:bookmarkEnd w:id="23"/>
      <w:r w:rsidRPr="00466CD1">
        <w:rPr>
          <w:rFonts w:ascii="Tahoma" w:eastAsia="Times New Roman" w:hAnsi="Tahoma" w:cs="Tahoma"/>
          <w:color w:val="000000"/>
          <w:sz w:val="12"/>
          <w:szCs w:val="12"/>
          <w:rtl/>
        </w:rPr>
        <w:t> .</w:t>
      </w:r>
      <w:r w:rsidRPr="00466CD1">
        <w:rPr>
          <w:rFonts w:ascii="Tahoma" w:eastAsia="Times New Roman" w:hAnsi="Tahoma" w:cs="Tahoma"/>
          <w:color w:val="000000"/>
          <w:sz w:val="12"/>
          <w:szCs w:val="12"/>
        </w:rPr>
        <w:t>formal</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bookmarkStart w:id="24" w:name="_ftn9"/>
      <w:r w:rsidRPr="00466CD1">
        <w:rPr>
          <w:rFonts w:ascii="Tahoma" w:eastAsia="Times New Roman" w:hAnsi="Tahoma" w:cs="Tahoma"/>
          <w:color w:val="000000"/>
          <w:sz w:val="12"/>
          <w:szCs w:val="12"/>
          <w:rtl/>
        </w:rPr>
        <w:t>[9]</w:t>
      </w:r>
      <w:bookmarkEnd w:id="24"/>
      <w:r w:rsidRPr="00466CD1">
        <w:rPr>
          <w:rFonts w:ascii="Tahoma" w:eastAsia="Times New Roman" w:hAnsi="Tahoma" w:cs="Tahoma"/>
          <w:color w:val="000000"/>
          <w:sz w:val="12"/>
          <w:szCs w:val="12"/>
          <w:rtl/>
        </w:rPr>
        <w:t> .</w:t>
      </w:r>
      <w:r w:rsidRPr="00466CD1">
        <w:rPr>
          <w:rFonts w:ascii="Tahoma" w:eastAsia="Times New Roman" w:hAnsi="Tahoma" w:cs="Tahoma"/>
          <w:color w:val="000000"/>
          <w:sz w:val="12"/>
          <w:szCs w:val="12"/>
        </w:rPr>
        <w:t>nin formal</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bookmarkStart w:id="25" w:name="_ftn10"/>
      <w:r w:rsidRPr="00466CD1">
        <w:rPr>
          <w:rFonts w:ascii="Tahoma" w:eastAsia="Times New Roman" w:hAnsi="Tahoma" w:cs="Tahoma"/>
          <w:color w:val="000000"/>
          <w:sz w:val="12"/>
          <w:szCs w:val="12"/>
          <w:rtl/>
        </w:rPr>
        <w:t>[10]</w:t>
      </w:r>
      <w:bookmarkEnd w:id="25"/>
      <w:r w:rsidRPr="00466CD1">
        <w:rPr>
          <w:rFonts w:ascii="Tahoma" w:eastAsia="Times New Roman" w:hAnsi="Tahoma" w:cs="Tahoma"/>
          <w:color w:val="000000"/>
          <w:sz w:val="12"/>
          <w:szCs w:val="12"/>
          <w:rtl/>
        </w:rPr>
        <w:t> .</w:t>
      </w:r>
      <w:r w:rsidRPr="00466CD1">
        <w:rPr>
          <w:rFonts w:ascii="Tahoma" w:eastAsia="Times New Roman" w:hAnsi="Tahoma" w:cs="Tahoma"/>
          <w:color w:val="000000"/>
          <w:sz w:val="12"/>
          <w:szCs w:val="12"/>
        </w:rPr>
        <w:t>lifelong education</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bookmarkStart w:id="26" w:name="_ftn11"/>
      <w:r w:rsidRPr="00466CD1">
        <w:rPr>
          <w:rFonts w:ascii="Tahoma" w:eastAsia="Times New Roman" w:hAnsi="Tahoma" w:cs="Tahoma"/>
          <w:color w:val="000000"/>
          <w:sz w:val="12"/>
          <w:szCs w:val="12"/>
          <w:rtl/>
        </w:rPr>
        <w:t>[11]</w:t>
      </w:r>
      <w:bookmarkEnd w:id="26"/>
      <w:r w:rsidRPr="00466CD1">
        <w:rPr>
          <w:rFonts w:ascii="Tahoma" w:eastAsia="Times New Roman" w:hAnsi="Tahoma" w:cs="Tahoma"/>
          <w:color w:val="000000"/>
          <w:sz w:val="12"/>
          <w:szCs w:val="12"/>
          <w:rtl/>
        </w:rPr>
        <w:t>  .</w:t>
      </w:r>
      <w:r w:rsidRPr="00466CD1">
        <w:rPr>
          <w:rFonts w:ascii="Tahoma" w:eastAsia="Times New Roman" w:hAnsi="Tahoma" w:cs="Tahoma"/>
          <w:color w:val="000000"/>
          <w:sz w:val="12"/>
          <w:szCs w:val="12"/>
        </w:rPr>
        <w:t>Gareth Wihhiams</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bookmarkStart w:id="27" w:name="_ftn12"/>
      <w:r w:rsidRPr="00466CD1">
        <w:rPr>
          <w:rFonts w:ascii="Tahoma" w:eastAsia="Times New Roman" w:hAnsi="Tahoma" w:cs="Tahoma"/>
          <w:color w:val="000000"/>
          <w:sz w:val="12"/>
          <w:szCs w:val="12"/>
          <w:rtl/>
        </w:rPr>
        <w:t>[12]</w:t>
      </w:r>
      <w:bookmarkEnd w:id="27"/>
      <w:r w:rsidRPr="00466CD1">
        <w:rPr>
          <w:rFonts w:ascii="Tahoma" w:eastAsia="Times New Roman" w:hAnsi="Tahoma" w:cs="Tahoma"/>
          <w:color w:val="000000"/>
          <w:sz w:val="12"/>
          <w:szCs w:val="12"/>
          <w:rtl/>
        </w:rPr>
        <w:t> .</w:t>
      </w:r>
      <w:r w:rsidRPr="00466CD1">
        <w:rPr>
          <w:rFonts w:ascii="Tahoma" w:eastAsia="Times New Roman" w:hAnsi="Tahoma" w:cs="Tahoma"/>
          <w:color w:val="000000"/>
          <w:sz w:val="12"/>
          <w:szCs w:val="12"/>
        </w:rPr>
        <w:t>Sing</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bookmarkStart w:id="28" w:name="_ftn13"/>
      <w:r w:rsidRPr="00466CD1">
        <w:rPr>
          <w:rFonts w:ascii="Tahoma" w:eastAsia="Times New Roman" w:hAnsi="Tahoma" w:cs="Tahoma"/>
          <w:color w:val="000000"/>
          <w:sz w:val="12"/>
          <w:szCs w:val="12"/>
          <w:rtl/>
        </w:rPr>
        <w:t>[13]</w:t>
      </w:r>
      <w:bookmarkEnd w:id="28"/>
      <w:r w:rsidRPr="00466CD1">
        <w:rPr>
          <w:rFonts w:ascii="Tahoma" w:eastAsia="Times New Roman" w:hAnsi="Tahoma" w:cs="Tahoma"/>
          <w:color w:val="000000"/>
          <w:sz w:val="12"/>
          <w:szCs w:val="12"/>
          <w:rtl/>
        </w:rPr>
        <w:t> </w:t>
      </w:r>
      <w:r w:rsidRPr="00466CD1">
        <w:rPr>
          <w:rFonts w:ascii="Tahoma" w:eastAsia="Times New Roman" w:hAnsi="Tahoma" w:cs="Tahoma"/>
          <w:color w:val="000000"/>
          <w:sz w:val="12"/>
          <w:szCs w:val="12"/>
        </w:rPr>
        <w:t>Wihhiam S. Gray</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bookmarkStart w:id="29" w:name="_ftn14"/>
      <w:r w:rsidRPr="00466CD1">
        <w:rPr>
          <w:rFonts w:ascii="Tahoma" w:eastAsia="Times New Roman" w:hAnsi="Tahoma" w:cs="Tahoma"/>
          <w:color w:val="000000"/>
          <w:sz w:val="12"/>
          <w:szCs w:val="12"/>
          <w:rtl/>
        </w:rPr>
        <w:t>[14]</w:t>
      </w:r>
      <w:bookmarkEnd w:id="29"/>
      <w:r w:rsidRPr="00466CD1">
        <w:rPr>
          <w:rFonts w:ascii="Tahoma" w:eastAsia="Times New Roman" w:hAnsi="Tahoma" w:cs="Tahoma"/>
          <w:color w:val="000000"/>
          <w:sz w:val="12"/>
          <w:szCs w:val="12"/>
          <w:rtl/>
        </w:rPr>
        <w:t> .</w:t>
      </w:r>
      <w:r w:rsidRPr="00466CD1">
        <w:rPr>
          <w:rFonts w:ascii="Tahoma" w:eastAsia="Times New Roman" w:hAnsi="Tahoma" w:cs="Tahoma"/>
          <w:color w:val="000000"/>
          <w:sz w:val="12"/>
          <w:szCs w:val="12"/>
        </w:rPr>
        <w:t>Komz</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bookmarkStart w:id="30" w:name="_ftn15"/>
      <w:r w:rsidRPr="00466CD1">
        <w:rPr>
          <w:rFonts w:ascii="Tahoma" w:eastAsia="Times New Roman" w:hAnsi="Tahoma" w:cs="Tahoma"/>
          <w:color w:val="000000"/>
          <w:sz w:val="12"/>
          <w:szCs w:val="12"/>
          <w:rtl/>
        </w:rPr>
        <w:t>[15]</w:t>
      </w:r>
      <w:bookmarkEnd w:id="30"/>
      <w:r w:rsidRPr="00466CD1">
        <w:rPr>
          <w:rFonts w:ascii="Tahoma" w:eastAsia="Times New Roman" w:hAnsi="Tahoma" w:cs="Tahoma"/>
          <w:color w:val="000000"/>
          <w:sz w:val="12"/>
          <w:szCs w:val="12"/>
          <w:rtl/>
        </w:rPr>
        <w:t> .</w:t>
      </w:r>
      <w:r w:rsidRPr="00466CD1">
        <w:rPr>
          <w:rFonts w:ascii="Tahoma" w:eastAsia="Times New Roman" w:hAnsi="Tahoma" w:cs="Tahoma"/>
          <w:color w:val="000000"/>
          <w:sz w:val="12"/>
          <w:szCs w:val="12"/>
        </w:rPr>
        <w:t>Sympton</w:t>
      </w:r>
    </w:p>
    <w:p w:rsidR="00466CD1" w:rsidRPr="00466CD1" w:rsidRDefault="00466CD1" w:rsidP="00466CD1">
      <w:pPr>
        <w:shd w:val="clear" w:color="auto" w:fill="FFFFFF"/>
        <w:bidi/>
        <w:spacing w:after="0" w:line="216" w:lineRule="atLeast"/>
        <w:rPr>
          <w:rFonts w:ascii="Tahoma" w:eastAsia="Times New Roman" w:hAnsi="Tahoma" w:cs="Tahoma"/>
          <w:color w:val="000000"/>
          <w:sz w:val="12"/>
          <w:szCs w:val="12"/>
          <w:rtl/>
        </w:rPr>
      </w:pPr>
      <w:bookmarkStart w:id="31" w:name="_ftn16"/>
      <w:r w:rsidRPr="00466CD1">
        <w:rPr>
          <w:rFonts w:ascii="Tahoma" w:eastAsia="Times New Roman" w:hAnsi="Tahoma" w:cs="Tahoma"/>
          <w:color w:val="000000"/>
          <w:sz w:val="12"/>
          <w:szCs w:val="12"/>
          <w:rtl/>
        </w:rPr>
        <w:t>[16]</w:t>
      </w:r>
      <w:bookmarkEnd w:id="31"/>
      <w:r w:rsidRPr="00466CD1">
        <w:rPr>
          <w:rFonts w:ascii="Tahoma" w:eastAsia="Times New Roman" w:hAnsi="Tahoma" w:cs="Tahoma"/>
          <w:color w:val="000000"/>
          <w:sz w:val="12"/>
          <w:szCs w:val="12"/>
          <w:rtl/>
        </w:rPr>
        <w:t> .</w:t>
      </w:r>
      <w:r w:rsidRPr="00466CD1">
        <w:rPr>
          <w:rFonts w:ascii="Tahoma" w:eastAsia="Times New Roman" w:hAnsi="Tahoma" w:cs="Tahoma"/>
          <w:color w:val="000000"/>
          <w:sz w:val="12"/>
          <w:szCs w:val="12"/>
        </w:rPr>
        <w:t>fandamental education</w:t>
      </w:r>
    </w:p>
    <w:p w:rsidR="00466CD1" w:rsidRPr="00466CD1" w:rsidRDefault="00466CD1" w:rsidP="00466CD1">
      <w:pPr>
        <w:shd w:val="clear" w:color="auto" w:fill="F9F9F9"/>
        <w:bidi/>
        <w:spacing w:after="0" w:line="180" w:lineRule="atLeast"/>
        <w:rPr>
          <w:rFonts w:ascii="Tahoma" w:eastAsia="Times New Roman" w:hAnsi="Tahoma" w:cs="Tahoma"/>
          <w:color w:val="808080"/>
          <w:sz w:val="16"/>
          <w:szCs w:val="16"/>
          <w:rtl/>
        </w:rPr>
      </w:pPr>
      <w:hyperlink r:id="rId7" w:history="1">
        <w:r w:rsidRPr="00466CD1">
          <w:rPr>
            <w:rFonts w:ascii="Tahoma" w:eastAsia="Times New Roman" w:hAnsi="Tahoma" w:cs="Tahoma"/>
            <w:color w:val="1976D2"/>
            <w:szCs w:val="16"/>
            <w:u w:val="single"/>
            <w:rtl/>
          </w:rPr>
          <w:t>+</w:t>
        </w:r>
      </w:hyperlink>
      <w:r w:rsidRPr="00466CD1">
        <w:rPr>
          <w:rFonts w:ascii="Tahoma" w:eastAsia="Times New Roman" w:hAnsi="Tahoma" w:cs="Tahoma"/>
          <w:color w:val="808080"/>
          <w:sz w:val="16"/>
          <w:szCs w:val="16"/>
          <w:rtl/>
        </w:rPr>
        <w:t xml:space="preserve"> نوشته شده در یکشنبه نهم مهر </w:t>
      </w:r>
      <w:r w:rsidRPr="00466CD1">
        <w:rPr>
          <w:rFonts w:ascii="Tahoma" w:eastAsia="Times New Roman" w:hAnsi="Tahoma" w:cs="Tahoma"/>
          <w:color w:val="808080"/>
          <w:sz w:val="16"/>
          <w:szCs w:val="16"/>
          <w:rtl/>
          <w:lang w:bidi="fa-IR"/>
        </w:rPr>
        <w:t>۱۳۹۱</w:t>
      </w:r>
      <w:r w:rsidRPr="00466CD1">
        <w:rPr>
          <w:rFonts w:ascii="Tahoma" w:eastAsia="Times New Roman" w:hAnsi="Tahoma" w:cs="Tahoma"/>
          <w:color w:val="808080"/>
          <w:sz w:val="16"/>
          <w:szCs w:val="16"/>
          <w:rtl/>
        </w:rPr>
        <w:t xml:space="preserve"> ساعت 16:14 توسط سعید ویسی کهره  | </w:t>
      </w:r>
      <w:hyperlink r:id="rId8" w:history="1">
        <w:r w:rsidRPr="00466CD1">
          <w:rPr>
            <w:rFonts w:ascii="Tahoma" w:eastAsia="Times New Roman" w:hAnsi="Tahoma" w:cs="Tahoma"/>
            <w:color w:val="1976D2"/>
            <w:szCs w:val="16"/>
            <w:u w:val="single"/>
            <w:rtl/>
          </w:rPr>
          <w:t>نظر بدهيد</w:t>
        </w:r>
      </w:hyperlink>
    </w:p>
    <w:p w:rsidR="00AF23B8" w:rsidRDefault="00AF23B8"/>
    <w:sectPr w:rsidR="00AF23B8" w:rsidSect="00AF23B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D2482"/>
    <w:multiLevelType w:val="multilevel"/>
    <w:tmpl w:val="1AA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FA3546"/>
    <w:multiLevelType w:val="multilevel"/>
    <w:tmpl w:val="EBE41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70A693A"/>
    <w:multiLevelType w:val="multilevel"/>
    <w:tmpl w:val="3BD24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compat/>
  <w:rsids>
    <w:rsidRoot w:val="00466CD1"/>
    <w:rsid w:val="00466CD1"/>
    <w:rsid w:val="00AF23B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3B8"/>
  </w:style>
  <w:style w:type="paragraph" w:styleId="Heading1">
    <w:name w:val="heading 1"/>
    <w:basedOn w:val="Normal"/>
    <w:link w:val="Heading1Char"/>
    <w:uiPriority w:val="9"/>
    <w:qFormat/>
    <w:rsid w:val="00466CD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66CD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link w:val="Heading6Char"/>
    <w:uiPriority w:val="9"/>
    <w:qFormat/>
    <w:rsid w:val="00466CD1"/>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6CD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66CD1"/>
    <w:rPr>
      <w:rFonts w:ascii="Times New Roman" w:eastAsia="Times New Roman" w:hAnsi="Times New Roman" w:cs="Times New Roman"/>
      <w:b/>
      <w:bCs/>
      <w:sz w:val="36"/>
      <w:szCs w:val="36"/>
    </w:rPr>
  </w:style>
  <w:style w:type="character" w:customStyle="1" w:styleId="Heading6Char">
    <w:name w:val="Heading 6 Char"/>
    <w:basedOn w:val="DefaultParagraphFont"/>
    <w:link w:val="Heading6"/>
    <w:uiPriority w:val="9"/>
    <w:rsid w:val="00466CD1"/>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466CD1"/>
    <w:rPr>
      <w:color w:val="0000FF"/>
      <w:u w:val="single"/>
    </w:rPr>
  </w:style>
  <w:style w:type="paragraph" w:styleId="NormalWeb">
    <w:name w:val="Normal (Web)"/>
    <w:basedOn w:val="Normal"/>
    <w:uiPriority w:val="99"/>
    <w:semiHidden/>
    <w:unhideWhenUsed/>
    <w:rsid w:val="00466CD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66C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6C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8880376">
      <w:bodyDiv w:val="1"/>
      <w:marLeft w:val="0"/>
      <w:marRight w:val="0"/>
      <w:marTop w:val="0"/>
      <w:marBottom w:val="0"/>
      <w:divBdr>
        <w:top w:val="none" w:sz="0" w:space="0" w:color="auto"/>
        <w:left w:val="none" w:sz="0" w:space="0" w:color="auto"/>
        <w:bottom w:val="none" w:sz="0" w:space="0" w:color="auto"/>
        <w:right w:val="none" w:sz="0" w:space="0" w:color="auto"/>
      </w:divBdr>
      <w:divsChild>
        <w:div w:id="1190723638">
          <w:marLeft w:val="0"/>
          <w:marRight w:val="0"/>
          <w:marTop w:val="100"/>
          <w:marBottom w:val="100"/>
          <w:divBdr>
            <w:top w:val="none" w:sz="0" w:space="0" w:color="auto"/>
            <w:left w:val="none" w:sz="0" w:space="0" w:color="auto"/>
            <w:bottom w:val="none" w:sz="0" w:space="0" w:color="auto"/>
            <w:right w:val="none" w:sz="0" w:space="0" w:color="auto"/>
          </w:divBdr>
          <w:divsChild>
            <w:div w:id="1402096149">
              <w:marLeft w:val="0"/>
              <w:marRight w:val="0"/>
              <w:marTop w:val="0"/>
              <w:marBottom w:val="0"/>
              <w:divBdr>
                <w:top w:val="none" w:sz="0" w:space="0" w:color="auto"/>
                <w:left w:val="none" w:sz="0" w:space="0" w:color="auto"/>
                <w:bottom w:val="none" w:sz="0" w:space="0" w:color="auto"/>
                <w:right w:val="none" w:sz="0" w:space="0" w:color="auto"/>
              </w:divBdr>
            </w:div>
            <w:div w:id="805271746">
              <w:marLeft w:val="0"/>
              <w:marRight w:val="0"/>
              <w:marTop w:val="100"/>
              <w:marBottom w:val="100"/>
              <w:divBdr>
                <w:top w:val="none" w:sz="0" w:space="0" w:color="auto"/>
                <w:left w:val="none" w:sz="0" w:space="0" w:color="auto"/>
                <w:bottom w:val="none" w:sz="0" w:space="0" w:color="auto"/>
                <w:right w:val="none" w:sz="0" w:space="0" w:color="auto"/>
              </w:divBdr>
              <w:divsChild>
                <w:div w:id="1833108369">
                  <w:marLeft w:val="200"/>
                  <w:marRight w:val="0"/>
                  <w:marTop w:val="0"/>
                  <w:marBottom w:val="0"/>
                  <w:divBdr>
                    <w:top w:val="none" w:sz="0" w:space="0" w:color="auto"/>
                    <w:left w:val="none" w:sz="0" w:space="0" w:color="auto"/>
                    <w:bottom w:val="none" w:sz="0" w:space="0" w:color="auto"/>
                    <w:right w:val="none" w:sz="0" w:space="0" w:color="auto"/>
                  </w:divBdr>
                  <w:divsChild>
                    <w:div w:id="690643069">
                      <w:marLeft w:val="0"/>
                      <w:marRight w:val="0"/>
                      <w:marTop w:val="0"/>
                      <w:marBottom w:val="0"/>
                      <w:divBdr>
                        <w:top w:val="none" w:sz="0" w:space="0" w:color="auto"/>
                        <w:left w:val="none" w:sz="0" w:space="0" w:color="auto"/>
                        <w:bottom w:val="none" w:sz="0" w:space="0" w:color="auto"/>
                        <w:right w:val="none" w:sz="0" w:space="0" w:color="auto"/>
                      </w:divBdr>
                      <w:divsChild>
                        <w:div w:id="1805391638">
                          <w:marLeft w:val="0"/>
                          <w:marRight w:val="0"/>
                          <w:marTop w:val="0"/>
                          <w:marBottom w:val="0"/>
                          <w:divBdr>
                            <w:top w:val="none" w:sz="0" w:space="0" w:color="auto"/>
                            <w:left w:val="none" w:sz="0" w:space="0" w:color="auto"/>
                            <w:bottom w:val="none" w:sz="0" w:space="0" w:color="auto"/>
                            <w:right w:val="none" w:sz="0" w:space="0" w:color="auto"/>
                          </w:divBdr>
                          <w:divsChild>
                            <w:div w:id="1722434881">
                              <w:marLeft w:val="0"/>
                              <w:marRight w:val="0"/>
                              <w:marTop w:val="0"/>
                              <w:marBottom w:val="0"/>
                              <w:divBdr>
                                <w:top w:val="none" w:sz="0" w:space="0" w:color="auto"/>
                                <w:left w:val="none" w:sz="0" w:space="0" w:color="auto"/>
                                <w:bottom w:val="none" w:sz="0" w:space="0" w:color="auto"/>
                                <w:right w:val="none" w:sz="0" w:space="0" w:color="auto"/>
                              </w:divBdr>
                              <w:divsChild>
                                <w:div w:id="538277908">
                                  <w:marLeft w:val="0"/>
                                  <w:marRight w:val="0"/>
                                  <w:marTop w:val="0"/>
                                  <w:marBottom w:val="0"/>
                                  <w:divBdr>
                                    <w:top w:val="none" w:sz="0" w:space="0" w:color="auto"/>
                                    <w:left w:val="none" w:sz="0" w:space="0" w:color="auto"/>
                                    <w:bottom w:val="none" w:sz="0" w:space="0" w:color="auto"/>
                                    <w:right w:val="none" w:sz="0" w:space="0" w:color="auto"/>
                                  </w:divBdr>
                                </w:div>
                                <w:div w:id="906575064">
                                  <w:marLeft w:val="0"/>
                                  <w:marRight w:val="0"/>
                                  <w:marTop w:val="0"/>
                                  <w:marBottom w:val="0"/>
                                  <w:divBdr>
                                    <w:top w:val="none" w:sz="0" w:space="0" w:color="auto"/>
                                    <w:left w:val="none" w:sz="0" w:space="0" w:color="auto"/>
                                    <w:bottom w:val="none" w:sz="0" w:space="0" w:color="auto"/>
                                    <w:right w:val="none" w:sz="0" w:space="0" w:color="auto"/>
                                  </w:divBdr>
                                </w:div>
                                <w:div w:id="1200051302">
                                  <w:marLeft w:val="0"/>
                                  <w:marRight w:val="0"/>
                                  <w:marTop w:val="0"/>
                                  <w:marBottom w:val="0"/>
                                  <w:divBdr>
                                    <w:top w:val="none" w:sz="0" w:space="0" w:color="auto"/>
                                    <w:left w:val="none" w:sz="0" w:space="0" w:color="auto"/>
                                    <w:bottom w:val="none" w:sz="0" w:space="0" w:color="auto"/>
                                    <w:right w:val="none" w:sz="0" w:space="0" w:color="auto"/>
                                  </w:divBdr>
                                </w:div>
                                <w:div w:id="1597252620">
                                  <w:marLeft w:val="0"/>
                                  <w:marRight w:val="0"/>
                                  <w:marTop w:val="0"/>
                                  <w:marBottom w:val="0"/>
                                  <w:divBdr>
                                    <w:top w:val="none" w:sz="0" w:space="0" w:color="auto"/>
                                    <w:left w:val="none" w:sz="0" w:space="0" w:color="auto"/>
                                    <w:bottom w:val="none" w:sz="0" w:space="0" w:color="auto"/>
                                    <w:right w:val="none" w:sz="0" w:space="0" w:color="auto"/>
                                  </w:divBdr>
                                </w:div>
                                <w:div w:id="1988047618">
                                  <w:marLeft w:val="0"/>
                                  <w:marRight w:val="0"/>
                                  <w:marTop w:val="0"/>
                                  <w:marBottom w:val="0"/>
                                  <w:divBdr>
                                    <w:top w:val="none" w:sz="0" w:space="0" w:color="auto"/>
                                    <w:left w:val="none" w:sz="0" w:space="0" w:color="auto"/>
                                    <w:bottom w:val="none" w:sz="0" w:space="0" w:color="auto"/>
                                    <w:right w:val="none" w:sz="0" w:space="0" w:color="auto"/>
                                  </w:divBdr>
                                </w:div>
                                <w:div w:id="1728869287">
                                  <w:marLeft w:val="0"/>
                                  <w:marRight w:val="0"/>
                                  <w:marTop w:val="0"/>
                                  <w:marBottom w:val="0"/>
                                  <w:divBdr>
                                    <w:top w:val="none" w:sz="0" w:space="0" w:color="auto"/>
                                    <w:left w:val="none" w:sz="0" w:space="0" w:color="auto"/>
                                    <w:bottom w:val="none" w:sz="0" w:space="0" w:color="auto"/>
                                    <w:right w:val="none" w:sz="0" w:space="0" w:color="auto"/>
                                  </w:divBdr>
                                </w:div>
                                <w:div w:id="3214887">
                                  <w:marLeft w:val="0"/>
                                  <w:marRight w:val="0"/>
                                  <w:marTop w:val="0"/>
                                  <w:marBottom w:val="0"/>
                                  <w:divBdr>
                                    <w:top w:val="none" w:sz="0" w:space="0" w:color="auto"/>
                                    <w:left w:val="none" w:sz="0" w:space="0" w:color="auto"/>
                                    <w:bottom w:val="none" w:sz="0" w:space="0" w:color="auto"/>
                                    <w:right w:val="none" w:sz="0" w:space="0" w:color="auto"/>
                                  </w:divBdr>
                                </w:div>
                                <w:div w:id="1902447638">
                                  <w:marLeft w:val="0"/>
                                  <w:marRight w:val="0"/>
                                  <w:marTop w:val="0"/>
                                  <w:marBottom w:val="0"/>
                                  <w:divBdr>
                                    <w:top w:val="none" w:sz="0" w:space="0" w:color="auto"/>
                                    <w:left w:val="none" w:sz="0" w:space="0" w:color="auto"/>
                                    <w:bottom w:val="none" w:sz="0" w:space="0" w:color="auto"/>
                                    <w:right w:val="none" w:sz="0" w:space="0" w:color="auto"/>
                                  </w:divBdr>
                                </w:div>
                                <w:div w:id="609701567">
                                  <w:marLeft w:val="0"/>
                                  <w:marRight w:val="0"/>
                                  <w:marTop w:val="0"/>
                                  <w:marBottom w:val="0"/>
                                  <w:divBdr>
                                    <w:top w:val="none" w:sz="0" w:space="0" w:color="auto"/>
                                    <w:left w:val="none" w:sz="0" w:space="0" w:color="auto"/>
                                    <w:bottom w:val="none" w:sz="0" w:space="0" w:color="auto"/>
                                    <w:right w:val="none" w:sz="0" w:space="0" w:color="auto"/>
                                  </w:divBdr>
                                </w:div>
                                <w:div w:id="399447114">
                                  <w:marLeft w:val="0"/>
                                  <w:marRight w:val="0"/>
                                  <w:marTop w:val="0"/>
                                  <w:marBottom w:val="0"/>
                                  <w:divBdr>
                                    <w:top w:val="none" w:sz="0" w:space="0" w:color="auto"/>
                                    <w:left w:val="none" w:sz="0" w:space="0" w:color="auto"/>
                                    <w:bottom w:val="none" w:sz="0" w:space="0" w:color="auto"/>
                                    <w:right w:val="none" w:sz="0" w:space="0" w:color="auto"/>
                                  </w:divBdr>
                                </w:div>
                                <w:div w:id="1678117749">
                                  <w:marLeft w:val="0"/>
                                  <w:marRight w:val="0"/>
                                  <w:marTop w:val="0"/>
                                  <w:marBottom w:val="0"/>
                                  <w:divBdr>
                                    <w:top w:val="none" w:sz="0" w:space="0" w:color="auto"/>
                                    <w:left w:val="none" w:sz="0" w:space="0" w:color="auto"/>
                                    <w:bottom w:val="none" w:sz="0" w:space="0" w:color="auto"/>
                                    <w:right w:val="none" w:sz="0" w:space="0" w:color="auto"/>
                                  </w:divBdr>
                                </w:div>
                                <w:div w:id="329868401">
                                  <w:marLeft w:val="0"/>
                                  <w:marRight w:val="0"/>
                                  <w:marTop w:val="0"/>
                                  <w:marBottom w:val="0"/>
                                  <w:divBdr>
                                    <w:top w:val="none" w:sz="0" w:space="0" w:color="auto"/>
                                    <w:left w:val="none" w:sz="0" w:space="0" w:color="auto"/>
                                    <w:bottom w:val="none" w:sz="0" w:space="0" w:color="auto"/>
                                    <w:right w:val="none" w:sz="0" w:space="0" w:color="auto"/>
                                  </w:divBdr>
                                </w:div>
                                <w:div w:id="2002347558">
                                  <w:marLeft w:val="0"/>
                                  <w:marRight w:val="0"/>
                                  <w:marTop w:val="0"/>
                                  <w:marBottom w:val="0"/>
                                  <w:divBdr>
                                    <w:top w:val="none" w:sz="0" w:space="0" w:color="auto"/>
                                    <w:left w:val="none" w:sz="0" w:space="0" w:color="auto"/>
                                    <w:bottom w:val="none" w:sz="0" w:space="0" w:color="auto"/>
                                    <w:right w:val="none" w:sz="0" w:space="0" w:color="auto"/>
                                  </w:divBdr>
                                </w:div>
                                <w:div w:id="1624770442">
                                  <w:marLeft w:val="0"/>
                                  <w:marRight w:val="0"/>
                                  <w:marTop w:val="0"/>
                                  <w:marBottom w:val="0"/>
                                  <w:divBdr>
                                    <w:top w:val="none" w:sz="0" w:space="0" w:color="auto"/>
                                    <w:left w:val="none" w:sz="0" w:space="0" w:color="auto"/>
                                    <w:bottom w:val="none" w:sz="0" w:space="0" w:color="auto"/>
                                    <w:right w:val="none" w:sz="0" w:space="0" w:color="auto"/>
                                  </w:divBdr>
                                </w:div>
                                <w:div w:id="1149517070">
                                  <w:marLeft w:val="0"/>
                                  <w:marRight w:val="0"/>
                                  <w:marTop w:val="0"/>
                                  <w:marBottom w:val="0"/>
                                  <w:divBdr>
                                    <w:top w:val="none" w:sz="0" w:space="0" w:color="auto"/>
                                    <w:left w:val="none" w:sz="0" w:space="0" w:color="auto"/>
                                    <w:bottom w:val="none" w:sz="0" w:space="0" w:color="auto"/>
                                    <w:right w:val="none" w:sz="0" w:space="0" w:color="auto"/>
                                  </w:divBdr>
                                </w:div>
                                <w:div w:id="131683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200493">
                      <w:marLeft w:val="0"/>
                      <w:marRight w:val="0"/>
                      <w:marTop w:val="0"/>
                      <w:marBottom w:val="0"/>
                      <w:divBdr>
                        <w:top w:val="none" w:sz="0" w:space="0" w:color="auto"/>
                        <w:left w:val="none" w:sz="0" w:space="0" w:color="auto"/>
                        <w:bottom w:val="none" w:sz="0" w:space="0" w:color="auto"/>
                        <w:right w:val="none" w:sz="0" w:space="0" w:color="auto"/>
                      </w:divBdr>
                    </w:div>
                  </w:divsChild>
                </w:div>
                <w:div w:id="2132360294">
                  <w:marLeft w:val="100"/>
                  <w:marRight w:val="0"/>
                  <w:marTop w:val="0"/>
                  <w:marBottom w:val="0"/>
                  <w:divBdr>
                    <w:top w:val="none" w:sz="0" w:space="0" w:color="auto"/>
                    <w:left w:val="none" w:sz="0" w:space="0" w:color="auto"/>
                    <w:bottom w:val="none" w:sz="0" w:space="0" w:color="auto"/>
                    <w:right w:val="none" w:sz="0" w:space="0" w:color="auto"/>
                  </w:divBdr>
                  <w:divsChild>
                    <w:div w:id="1525481880">
                      <w:marLeft w:val="0"/>
                      <w:marRight w:val="0"/>
                      <w:marTop w:val="0"/>
                      <w:marBottom w:val="100"/>
                      <w:divBdr>
                        <w:top w:val="none" w:sz="0" w:space="0" w:color="auto"/>
                        <w:left w:val="none" w:sz="0" w:space="0" w:color="auto"/>
                        <w:bottom w:val="single" w:sz="4" w:space="5" w:color="F2F2F2"/>
                        <w:right w:val="none" w:sz="0" w:space="0" w:color="auto"/>
                      </w:divBdr>
                    </w:div>
                    <w:div w:id="1752921092">
                      <w:marLeft w:val="0"/>
                      <w:marRight w:val="0"/>
                      <w:marTop w:val="0"/>
                      <w:marBottom w:val="100"/>
                      <w:divBdr>
                        <w:top w:val="none" w:sz="0" w:space="0" w:color="auto"/>
                        <w:left w:val="none" w:sz="0" w:space="0" w:color="auto"/>
                        <w:bottom w:val="none" w:sz="0" w:space="0" w:color="auto"/>
                        <w:right w:val="none" w:sz="0" w:space="0" w:color="auto"/>
                      </w:divBdr>
                    </w:div>
                    <w:div w:id="1951545894">
                      <w:marLeft w:val="0"/>
                      <w:marRight w:val="0"/>
                      <w:marTop w:val="0"/>
                      <w:marBottom w:val="100"/>
                      <w:divBdr>
                        <w:top w:val="none" w:sz="0" w:space="0" w:color="auto"/>
                        <w:left w:val="none" w:sz="0" w:space="0" w:color="auto"/>
                        <w:bottom w:val="none" w:sz="0" w:space="0" w:color="auto"/>
                        <w:right w:val="none" w:sz="0" w:space="0" w:color="auto"/>
                      </w:divBdr>
                    </w:div>
                    <w:div w:id="1259943047">
                      <w:marLeft w:val="0"/>
                      <w:marRight w:val="0"/>
                      <w:marTop w:val="0"/>
                      <w:marBottom w:val="100"/>
                      <w:divBdr>
                        <w:top w:val="none" w:sz="0" w:space="0" w:color="auto"/>
                        <w:left w:val="none" w:sz="0" w:space="0" w:color="auto"/>
                        <w:bottom w:val="none" w:sz="0" w:space="0" w:color="auto"/>
                        <w:right w:val="none" w:sz="0" w:space="0" w:color="auto"/>
                      </w:divBdr>
                    </w:div>
                    <w:div w:id="102046948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ettings" Target="settings.xml"/><Relationship Id="rId7" Type="http://schemas.openxmlformats.org/officeDocument/2006/relationships/hyperlink" Target="http://veisisaeed.blogfa.com/post/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eisisaeed.blogfa.com/post/11" TargetMode="External"/><Relationship Id="rId5" Type="http://schemas.openxmlformats.org/officeDocument/2006/relationships/hyperlink" Target="http://veisisaeed.blogfa.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7102</Words>
  <Characters>40482</Characters>
  <Application>Microsoft Office Word</Application>
  <DocSecurity>0</DocSecurity>
  <Lines>337</Lines>
  <Paragraphs>94</Paragraphs>
  <ScaleCrop>false</ScaleCrop>
  <Company/>
  <LinksUpToDate>false</LinksUpToDate>
  <CharactersWithSpaces>47490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2022-12-31T07:01:00Z</dcterms:created>
  <dcterms:modified xsi:type="dcterms:W3CDTF">2022-12-31T07:02:00Z</dcterms:modified>
</cp:coreProperties>
</file>